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71BC2" w14:textId="02EA9403" w:rsidR="00677396" w:rsidRPr="00652907" w:rsidRDefault="00677396" w:rsidP="008865DA">
      <w:pPr>
        <w:pStyle w:val="3GPPHeader"/>
        <w:jc w:val="left"/>
        <w:rPr>
          <w:rFonts w:cs="Arial"/>
          <w:szCs w:val="24"/>
        </w:rPr>
      </w:pPr>
      <w:r w:rsidRPr="00652907">
        <w:rPr>
          <w:rFonts w:cs="Arial"/>
          <w:szCs w:val="24"/>
        </w:rPr>
        <w:t>3GPP TSG-RAN WG2 Meeting #1</w:t>
      </w:r>
      <w:r w:rsidR="009366C1" w:rsidRPr="00652907">
        <w:rPr>
          <w:rFonts w:cs="Arial"/>
          <w:szCs w:val="24"/>
        </w:rPr>
        <w:t>30</w:t>
      </w:r>
      <w:r w:rsidRPr="00652907">
        <w:rPr>
          <w:rFonts w:cs="Arial"/>
          <w:szCs w:val="24"/>
        </w:rPr>
        <w:tab/>
      </w:r>
      <w:r w:rsidR="00403682" w:rsidRPr="00652907">
        <w:rPr>
          <w:rFonts w:cs="Arial"/>
          <w:szCs w:val="24"/>
        </w:rPr>
        <w:t>R2-250</w:t>
      </w:r>
      <w:r w:rsidR="0088095D">
        <w:rPr>
          <w:rFonts w:cs="Arial"/>
          <w:szCs w:val="24"/>
        </w:rPr>
        <w:t>3693</w:t>
      </w:r>
    </w:p>
    <w:p w14:paraId="1EAFF16C" w14:textId="53EF296E" w:rsidR="00FF10F2" w:rsidRPr="00652907" w:rsidRDefault="00433EC8" w:rsidP="002C23C3">
      <w:pPr>
        <w:pStyle w:val="3GPPHeader"/>
        <w:jc w:val="left"/>
        <w:rPr>
          <w:rFonts w:cs="Arial"/>
          <w:szCs w:val="24"/>
        </w:rPr>
      </w:pPr>
      <w:r w:rsidRPr="00652907">
        <w:rPr>
          <w:rFonts w:cs="Arial"/>
          <w:szCs w:val="24"/>
        </w:rPr>
        <w:t>Malta</w:t>
      </w:r>
      <w:r w:rsidR="00FF10F2" w:rsidRPr="00652907">
        <w:rPr>
          <w:rFonts w:cs="Arial"/>
          <w:szCs w:val="24"/>
        </w:rPr>
        <w:t xml:space="preserve">, </w:t>
      </w:r>
      <w:r w:rsidRPr="00652907">
        <w:rPr>
          <w:rFonts w:cs="Arial"/>
          <w:szCs w:val="24"/>
        </w:rPr>
        <w:t xml:space="preserve">May </w:t>
      </w:r>
      <w:r w:rsidR="009366C1" w:rsidRPr="00652907">
        <w:rPr>
          <w:rFonts w:cs="Arial"/>
          <w:szCs w:val="24"/>
        </w:rPr>
        <w:t>19</w:t>
      </w:r>
      <w:r w:rsidR="00FF10F2" w:rsidRPr="00652907">
        <w:rPr>
          <w:rFonts w:cs="Arial"/>
          <w:szCs w:val="24"/>
          <w:vertAlign w:val="superscript"/>
        </w:rPr>
        <w:t>th</w:t>
      </w:r>
      <w:r w:rsidR="00FF10F2" w:rsidRPr="00652907">
        <w:rPr>
          <w:rFonts w:cs="Arial"/>
          <w:szCs w:val="24"/>
        </w:rPr>
        <w:t xml:space="preserve"> – </w:t>
      </w:r>
      <w:r w:rsidRPr="00652907">
        <w:rPr>
          <w:rFonts w:cs="Arial"/>
          <w:szCs w:val="24"/>
        </w:rPr>
        <w:t>23</w:t>
      </w:r>
      <w:r w:rsidRPr="00652907">
        <w:rPr>
          <w:rFonts w:cs="Arial"/>
          <w:szCs w:val="24"/>
          <w:vertAlign w:val="superscript"/>
        </w:rPr>
        <w:t>rd</w:t>
      </w:r>
      <w:r w:rsidR="00FF10F2" w:rsidRPr="00652907">
        <w:rPr>
          <w:rFonts w:cs="Arial"/>
          <w:szCs w:val="24"/>
        </w:rPr>
        <w:t>, 2025</w:t>
      </w:r>
    </w:p>
    <w:p w14:paraId="0ADEF5D5" w14:textId="4C87AD18" w:rsidR="00E9639C" w:rsidRPr="00652907" w:rsidRDefault="00E9639C" w:rsidP="008865DA">
      <w:pPr>
        <w:pStyle w:val="3GPPHeader"/>
        <w:jc w:val="left"/>
        <w:rPr>
          <w:rFonts w:cs="Arial"/>
          <w:szCs w:val="24"/>
        </w:rPr>
      </w:pPr>
      <w:r w:rsidRPr="00652907">
        <w:rPr>
          <w:rFonts w:cs="Arial"/>
          <w:szCs w:val="24"/>
        </w:rPr>
        <w:t>Agenda Item:</w:t>
      </w:r>
      <w:r w:rsidRPr="00652907">
        <w:rPr>
          <w:rFonts w:cs="Arial"/>
          <w:szCs w:val="24"/>
        </w:rPr>
        <w:tab/>
        <w:t>8.</w:t>
      </w:r>
      <w:r w:rsidR="00221702" w:rsidRPr="00652907">
        <w:rPr>
          <w:rFonts w:cs="Arial"/>
          <w:szCs w:val="24"/>
        </w:rPr>
        <w:t>3</w:t>
      </w:r>
      <w:r w:rsidRPr="00652907">
        <w:rPr>
          <w:rFonts w:cs="Arial"/>
          <w:szCs w:val="24"/>
        </w:rPr>
        <w:t>.</w:t>
      </w:r>
      <w:r w:rsidR="00433EC8" w:rsidRPr="00652907">
        <w:rPr>
          <w:rFonts w:cs="Arial"/>
          <w:szCs w:val="24"/>
        </w:rPr>
        <w:t>2</w:t>
      </w:r>
    </w:p>
    <w:p w14:paraId="2689A9BF" w14:textId="77777777" w:rsidR="00CA180F" w:rsidRPr="00652907" w:rsidRDefault="00CA180F" w:rsidP="008865DA">
      <w:pPr>
        <w:pStyle w:val="3GPPHeader"/>
        <w:jc w:val="left"/>
        <w:rPr>
          <w:rFonts w:cs="Arial"/>
          <w:szCs w:val="24"/>
        </w:rPr>
      </w:pPr>
      <w:r w:rsidRPr="00652907">
        <w:rPr>
          <w:rFonts w:cs="Arial"/>
          <w:szCs w:val="24"/>
        </w:rPr>
        <w:t>Source:</w:t>
      </w:r>
      <w:r w:rsidRPr="00652907">
        <w:rPr>
          <w:rFonts w:cs="Arial"/>
          <w:szCs w:val="24"/>
        </w:rPr>
        <w:tab/>
        <w:t xml:space="preserve">InterDigital </w:t>
      </w:r>
      <w:r w:rsidR="00D17CAF" w:rsidRPr="00652907">
        <w:rPr>
          <w:rFonts w:cs="Arial"/>
          <w:szCs w:val="24"/>
        </w:rPr>
        <w:t>Inc</w:t>
      </w:r>
      <w:r w:rsidR="009E1624" w:rsidRPr="00652907">
        <w:rPr>
          <w:rFonts w:cs="Arial"/>
          <w:szCs w:val="24"/>
        </w:rPr>
        <w:t>.</w:t>
      </w:r>
    </w:p>
    <w:p w14:paraId="0A41D52A" w14:textId="19154D76" w:rsidR="00CA180F" w:rsidRPr="00652907" w:rsidRDefault="00CA180F" w:rsidP="002C23C3">
      <w:pPr>
        <w:pStyle w:val="3GPPHeader"/>
        <w:ind w:left="1710" w:hanging="1710"/>
        <w:jc w:val="left"/>
        <w:rPr>
          <w:rFonts w:cs="Arial"/>
          <w:color w:val="000000"/>
          <w:szCs w:val="24"/>
        </w:rPr>
      </w:pPr>
      <w:r w:rsidRPr="00652907">
        <w:rPr>
          <w:rFonts w:cs="Arial"/>
          <w:szCs w:val="24"/>
        </w:rPr>
        <w:t>Title:</w:t>
      </w:r>
      <w:r w:rsidRPr="00652907">
        <w:rPr>
          <w:rFonts w:cs="Arial"/>
          <w:szCs w:val="24"/>
        </w:rPr>
        <w:tab/>
      </w:r>
      <w:r w:rsidR="0016648D" w:rsidRPr="00652907">
        <w:rPr>
          <w:rFonts w:cs="Arial"/>
          <w:szCs w:val="24"/>
        </w:rPr>
        <w:t xml:space="preserve">Functionality management for UE sided model for </w:t>
      </w:r>
      <w:r w:rsidR="008B1D5A" w:rsidRPr="00652907">
        <w:rPr>
          <w:rFonts w:cs="Arial"/>
          <w:szCs w:val="24"/>
        </w:rPr>
        <w:t>RRM measurement prediction</w:t>
      </w:r>
    </w:p>
    <w:p w14:paraId="1A9B5865" w14:textId="77777777" w:rsidR="00CA180F" w:rsidRPr="00652907" w:rsidRDefault="00CA180F" w:rsidP="008865DA">
      <w:pPr>
        <w:pStyle w:val="3GPPHeader"/>
        <w:jc w:val="left"/>
        <w:rPr>
          <w:rFonts w:cs="Arial"/>
          <w:szCs w:val="24"/>
        </w:rPr>
      </w:pPr>
      <w:r w:rsidRPr="00652907">
        <w:rPr>
          <w:rFonts w:cs="Arial"/>
          <w:szCs w:val="24"/>
        </w:rPr>
        <w:t>Document for:</w:t>
      </w:r>
      <w:r w:rsidRPr="00652907">
        <w:rPr>
          <w:rFonts w:cs="Arial"/>
          <w:szCs w:val="24"/>
        </w:rPr>
        <w:tab/>
        <w:t>Discussion</w:t>
      </w:r>
    </w:p>
    <w:p w14:paraId="3F41E63A" w14:textId="77777777" w:rsidR="00A15B67" w:rsidRPr="002C23C3" w:rsidRDefault="00A15B67" w:rsidP="008865DA">
      <w:pPr>
        <w:pStyle w:val="Heading1"/>
        <w:rPr>
          <w:sz w:val="32"/>
          <w:szCs w:val="32"/>
          <w:lang w:val="en-US"/>
        </w:rPr>
      </w:pPr>
      <w:r w:rsidRPr="002C23C3">
        <w:rPr>
          <w:sz w:val="32"/>
          <w:szCs w:val="32"/>
          <w:lang w:val="en-US"/>
        </w:rPr>
        <w:t xml:space="preserve">1. </w:t>
      </w:r>
      <w:r w:rsidRPr="002C23C3">
        <w:rPr>
          <w:lang w:val="en-US"/>
        </w:rPr>
        <w:t>Introduction</w:t>
      </w:r>
    </w:p>
    <w:p w14:paraId="72833800" w14:textId="7B430477" w:rsidR="00DF0F9D" w:rsidRPr="00652907" w:rsidRDefault="00CC530B" w:rsidP="008865DA">
      <w:pPr>
        <w:jc w:val="left"/>
      </w:pPr>
      <w:r w:rsidRPr="00652907">
        <w:t xml:space="preserve">In RAN2-129bis, initial discussion on LCM and the spec impact for the </w:t>
      </w:r>
      <w:r w:rsidR="00A30588" w:rsidRPr="00652907">
        <w:t xml:space="preserve">AI/ML mobility </w:t>
      </w:r>
      <w:r w:rsidRPr="00652907">
        <w:t>use case were made</w:t>
      </w:r>
      <w:r w:rsidR="00B64DF9" w:rsidRPr="00652907">
        <w:t xml:space="preserve"> [1]</w:t>
      </w:r>
      <w:r w:rsidR="00180690" w:rsidRPr="00652907">
        <w:t xml:space="preserve">. </w:t>
      </w:r>
      <w:r w:rsidR="00DF247F" w:rsidRPr="00652907">
        <w:t xml:space="preserve">In this contribution, we </w:t>
      </w:r>
      <w:r w:rsidR="00F06E60" w:rsidRPr="00652907">
        <w:t xml:space="preserve">discuss </w:t>
      </w:r>
      <w:r w:rsidR="001262CC" w:rsidRPr="00652907">
        <w:t>some of the open issues regarding LCM</w:t>
      </w:r>
      <w:r w:rsidR="00FE0FEC" w:rsidRPr="00652907">
        <w:t xml:space="preserve"> and spec impact for </w:t>
      </w:r>
      <w:r w:rsidR="003F1D71">
        <w:t>UE sided model for RRM measurement prediction</w:t>
      </w:r>
      <w:r w:rsidR="00FE0FEC" w:rsidRPr="00652907">
        <w:t xml:space="preserve">. </w:t>
      </w:r>
    </w:p>
    <w:p w14:paraId="6AFFAF84" w14:textId="77777777" w:rsidR="00A15B67" w:rsidRPr="002C23C3" w:rsidRDefault="00A15B67" w:rsidP="008865DA">
      <w:pPr>
        <w:pStyle w:val="Heading1"/>
        <w:rPr>
          <w:lang w:val="en-US"/>
        </w:rPr>
      </w:pPr>
      <w:r w:rsidRPr="002C23C3">
        <w:rPr>
          <w:sz w:val="32"/>
          <w:szCs w:val="32"/>
          <w:lang w:val="en-US"/>
        </w:rPr>
        <w:t xml:space="preserve">2. </w:t>
      </w:r>
      <w:r w:rsidRPr="002C23C3">
        <w:rPr>
          <w:lang w:val="en-US"/>
        </w:rPr>
        <w:t>Discussion</w:t>
      </w:r>
    </w:p>
    <w:p w14:paraId="2665D176" w14:textId="5B473918" w:rsidR="002E0E90" w:rsidRPr="002C23C3" w:rsidRDefault="002E0E90" w:rsidP="008865DA">
      <w:pPr>
        <w:pStyle w:val="Heading3"/>
        <w:rPr>
          <w:lang w:val="en-US"/>
        </w:rPr>
      </w:pPr>
      <w:r w:rsidRPr="002C23C3">
        <w:rPr>
          <w:lang w:val="en-US"/>
        </w:rPr>
        <w:t>2.</w:t>
      </w:r>
      <w:r w:rsidR="00C605A7" w:rsidRPr="002C23C3">
        <w:rPr>
          <w:lang w:val="en-US"/>
        </w:rPr>
        <w:t>1</w:t>
      </w:r>
      <w:r w:rsidRPr="002C23C3">
        <w:rPr>
          <w:lang w:val="en-US"/>
        </w:rPr>
        <w:t xml:space="preserve"> </w:t>
      </w:r>
      <w:r w:rsidR="00DA014B" w:rsidRPr="002C23C3">
        <w:rPr>
          <w:lang w:val="en-US"/>
        </w:rPr>
        <w:t xml:space="preserve">Inference </w:t>
      </w:r>
      <w:r w:rsidR="00152FED" w:rsidRPr="002C23C3">
        <w:rPr>
          <w:lang w:val="en-US"/>
        </w:rPr>
        <w:t xml:space="preserve">and reporting </w:t>
      </w:r>
      <w:r w:rsidR="00DA014B" w:rsidRPr="002C23C3">
        <w:rPr>
          <w:lang w:val="en-US"/>
        </w:rPr>
        <w:t>configuration</w:t>
      </w:r>
    </w:p>
    <w:p w14:paraId="1DAFE291" w14:textId="78E1B3D5" w:rsidR="00070164" w:rsidRPr="00652907" w:rsidRDefault="00070164" w:rsidP="008865DA">
      <w:pPr>
        <w:jc w:val="left"/>
        <w:rPr>
          <w:rFonts w:eastAsia="DengXian"/>
        </w:rPr>
      </w:pPr>
      <w:r w:rsidRPr="00652907">
        <w:rPr>
          <w:rFonts w:eastAsia="DengXian"/>
        </w:rPr>
        <w:t>Regarding the inference configuration for the AIML mobility use case, the following was agreed in RAN2-129bis [1]:</w:t>
      </w:r>
    </w:p>
    <w:p w14:paraId="07D04C20" w14:textId="77777777" w:rsidR="00AC3CBD" w:rsidRPr="002C23C3" w:rsidRDefault="00AC3CBD" w:rsidP="008865DA">
      <w:pPr>
        <w:pStyle w:val="ListParagraph"/>
        <w:numPr>
          <w:ilvl w:val="0"/>
          <w:numId w:val="40"/>
        </w:numPr>
        <w:tabs>
          <w:tab w:val="left" w:pos="1622"/>
        </w:tabs>
        <w:overflowPunct/>
        <w:autoSpaceDE/>
        <w:autoSpaceDN/>
        <w:adjustRightInd/>
        <w:spacing w:after="0"/>
        <w:jc w:val="left"/>
        <w:textAlignment w:val="auto"/>
        <w:rPr>
          <w:rFonts w:eastAsia="MS Mincho"/>
          <w:i/>
          <w:iCs/>
          <w:szCs w:val="24"/>
          <w:lang w:eastAsia="en-GB"/>
        </w:rPr>
      </w:pPr>
      <w:r w:rsidRPr="002C23C3">
        <w:rPr>
          <w:rFonts w:eastAsia="MS Mincho"/>
          <w:i/>
          <w:iCs/>
          <w:szCs w:val="24"/>
          <w:lang w:eastAsia="en-GB"/>
        </w:rPr>
        <w:t>The inference configuration and reporting for AI/ML mobility can be based on RRM measurement framework</w:t>
      </w:r>
    </w:p>
    <w:p w14:paraId="21A6C2AC" w14:textId="77777777" w:rsidR="008B3C71" w:rsidRPr="00652907" w:rsidRDefault="008B3C71" w:rsidP="008865DA">
      <w:pPr>
        <w:tabs>
          <w:tab w:val="left" w:pos="1622"/>
        </w:tabs>
        <w:overflowPunct/>
        <w:autoSpaceDE/>
        <w:autoSpaceDN/>
        <w:adjustRightInd/>
        <w:spacing w:after="0"/>
        <w:jc w:val="left"/>
        <w:textAlignment w:val="auto"/>
        <w:rPr>
          <w:rFonts w:eastAsia="MS Mincho"/>
          <w:i/>
          <w:iCs/>
          <w:szCs w:val="24"/>
          <w:highlight w:val="yellow"/>
          <w:lang w:eastAsia="en-GB"/>
        </w:rPr>
      </w:pPr>
    </w:p>
    <w:p w14:paraId="7D1B8F60" w14:textId="77777777" w:rsidR="003C78FE" w:rsidRDefault="00EB3207" w:rsidP="003C78FE">
      <w:pPr>
        <w:tabs>
          <w:tab w:val="left" w:pos="1622"/>
        </w:tabs>
        <w:overflowPunct/>
        <w:autoSpaceDE/>
        <w:autoSpaceDN/>
        <w:adjustRightInd/>
        <w:spacing w:after="0"/>
        <w:jc w:val="left"/>
        <w:textAlignment w:val="auto"/>
        <w:rPr>
          <w:rFonts w:eastAsia="MS Mincho"/>
          <w:szCs w:val="24"/>
          <w:lang w:eastAsia="en-GB"/>
        </w:rPr>
      </w:pPr>
      <w:r w:rsidRPr="00652907">
        <w:rPr>
          <w:rFonts w:eastAsia="MS Mincho"/>
          <w:szCs w:val="24"/>
          <w:lang w:eastAsia="en-GB"/>
        </w:rPr>
        <w:t xml:space="preserve">It was also agreed that all the RRM </w:t>
      </w:r>
      <w:r w:rsidR="00657A87" w:rsidRPr="00652907">
        <w:rPr>
          <w:rFonts w:eastAsia="MS Mincho"/>
          <w:szCs w:val="24"/>
          <w:lang w:eastAsia="en-GB"/>
        </w:rPr>
        <w:t xml:space="preserve">measurement prediction </w:t>
      </w:r>
      <w:r w:rsidRPr="00652907">
        <w:rPr>
          <w:rFonts w:eastAsia="MS Mincho"/>
          <w:szCs w:val="24"/>
          <w:lang w:eastAsia="en-GB"/>
        </w:rPr>
        <w:t>sub use cases</w:t>
      </w:r>
      <w:r w:rsidR="00A43ED6" w:rsidRPr="00652907">
        <w:rPr>
          <w:rFonts w:eastAsia="MS Mincho"/>
          <w:szCs w:val="24"/>
          <w:lang w:eastAsia="en-GB"/>
        </w:rPr>
        <w:t xml:space="preserve"> </w:t>
      </w:r>
      <w:r w:rsidR="008865DA" w:rsidRPr="00652907">
        <w:rPr>
          <w:rFonts w:eastAsia="MS Mincho"/>
          <w:szCs w:val="24"/>
          <w:lang w:eastAsia="en-GB"/>
        </w:rPr>
        <w:t>will be</w:t>
      </w:r>
      <w:r w:rsidR="00E44891" w:rsidRPr="00652907">
        <w:rPr>
          <w:rFonts w:eastAsia="MS Mincho"/>
          <w:szCs w:val="24"/>
          <w:lang w:eastAsia="en-GB"/>
        </w:rPr>
        <w:t xml:space="preserve"> considered</w:t>
      </w:r>
      <w:r w:rsidR="003C78FE">
        <w:rPr>
          <w:rFonts w:eastAsia="MS Mincho"/>
          <w:szCs w:val="24"/>
          <w:lang w:eastAsia="en-GB"/>
        </w:rPr>
        <w:t xml:space="preserve">. </w:t>
      </w:r>
      <w:r w:rsidR="003C78FE" w:rsidRPr="00652907">
        <w:rPr>
          <w:rFonts w:eastAsia="MS Mincho"/>
          <w:szCs w:val="24"/>
          <w:lang w:eastAsia="en-GB"/>
        </w:rPr>
        <w:t xml:space="preserve">Additionally, both temporal and frequency domain cases are also agreed to be </w:t>
      </w:r>
      <w:r w:rsidR="003C78FE">
        <w:rPr>
          <w:rFonts w:eastAsia="MS Mincho"/>
          <w:szCs w:val="24"/>
          <w:lang w:eastAsia="en-GB"/>
        </w:rPr>
        <w:t>considered</w:t>
      </w:r>
      <w:r w:rsidR="003C78FE" w:rsidRPr="00652907">
        <w:rPr>
          <w:rFonts w:eastAsia="MS Mincho"/>
          <w:szCs w:val="24"/>
          <w:lang w:eastAsia="en-GB"/>
        </w:rPr>
        <w:t xml:space="preserve"> for the specification impact study, while the spatial case is pending.</w:t>
      </w:r>
    </w:p>
    <w:p w14:paraId="68E90E3B" w14:textId="44EAC1DA" w:rsidR="003C78FE" w:rsidRPr="00652907" w:rsidRDefault="003C78FE" w:rsidP="003C78FE">
      <w:pPr>
        <w:tabs>
          <w:tab w:val="left" w:pos="1622"/>
        </w:tabs>
        <w:overflowPunct/>
        <w:autoSpaceDE/>
        <w:autoSpaceDN/>
        <w:adjustRightInd/>
        <w:spacing w:after="0"/>
        <w:jc w:val="left"/>
        <w:textAlignment w:val="auto"/>
        <w:rPr>
          <w:rFonts w:eastAsia="MS Mincho"/>
          <w:szCs w:val="24"/>
          <w:lang w:eastAsia="en-GB"/>
        </w:rPr>
      </w:pPr>
      <w:r w:rsidRPr="00652907">
        <w:rPr>
          <w:rFonts w:eastAsia="MS Mincho"/>
          <w:szCs w:val="24"/>
          <w:lang w:eastAsia="en-GB"/>
        </w:rPr>
        <w:t xml:space="preserve"> </w:t>
      </w:r>
    </w:p>
    <w:p w14:paraId="553F8E05" w14:textId="472CF721" w:rsidR="00EB3735" w:rsidRPr="00652907" w:rsidRDefault="003C78FE" w:rsidP="00105347">
      <w:pPr>
        <w:tabs>
          <w:tab w:val="left" w:pos="1622"/>
        </w:tabs>
        <w:overflowPunct/>
        <w:autoSpaceDE/>
        <w:autoSpaceDN/>
        <w:adjustRightInd/>
        <w:spacing w:after="0"/>
        <w:jc w:val="left"/>
        <w:textAlignment w:val="auto"/>
        <w:rPr>
          <w:rFonts w:eastAsia="MS Mincho"/>
          <w:szCs w:val="24"/>
          <w:lang w:eastAsia="en-GB"/>
        </w:rPr>
      </w:pPr>
      <w:r>
        <w:rPr>
          <w:rFonts w:eastAsia="MS Mincho"/>
          <w:szCs w:val="24"/>
          <w:lang w:eastAsia="en-GB"/>
        </w:rPr>
        <w:t xml:space="preserve">The RRM measurement prediction sub-use cases </w:t>
      </w:r>
      <w:r w:rsidR="000A3DE2">
        <w:rPr>
          <w:rFonts w:eastAsia="MS Mincho"/>
          <w:szCs w:val="24"/>
          <w:lang w:eastAsia="en-GB"/>
        </w:rPr>
        <w:t>listed</w:t>
      </w:r>
      <w:r w:rsidR="00105347" w:rsidRPr="00652907">
        <w:rPr>
          <w:rFonts w:eastAsia="MS Mincho"/>
          <w:szCs w:val="24"/>
          <w:lang w:eastAsia="en-GB"/>
        </w:rPr>
        <w:t xml:space="preserve"> </w:t>
      </w:r>
      <w:r w:rsidR="00657A87" w:rsidRPr="00652907">
        <w:rPr>
          <w:rFonts w:eastAsia="MS Mincho"/>
          <w:szCs w:val="24"/>
          <w:lang w:eastAsia="en-GB"/>
        </w:rPr>
        <w:t>below:</w:t>
      </w:r>
    </w:p>
    <w:p w14:paraId="64793457" w14:textId="77777777" w:rsidR="00657A87" w:rsidRPr="00652907" w:rsidRDefault="00657A87" w:rsidP="008865DA">
      <w:pPr>
        <w:tabs>
          <w:tab w:val="left" w:pos="1622"/>
        </w:tabs>
        <w:overflowPunct/>
        <w:autoSpaceDE/>
        <w:autoSpaceDN/>
        <w:adjustRightInd/>
        <w:spacing w:after="0"/>
        <w:jc w:val="left"/>
        <w:textAlignment w:val="auto"/>
        <w:rPr>
          <w:rFonts w:eastAsia="MS Mincho"/>
          <w:szCs w:val="24"/>
          <w:lang w:eastAsia="en-GB"/>
        </w:rPr>
      </w:pPr>
    </w:p>
    <w:p w14:paraId="319BCDA3" w14:textId="77777777" w:rsidR="00657A87" w:rsidRPr="00652907" w:rsidRDefault="00657A87" w:rsidP="008865DA">
      <w:pPr>
        <w:numPr>
          <w:ilvl w:val="0"/>
          <w:numId w:val="26"/>
        </w:numPr>
        <w:jc w:val="left"/>
      </w:pPr>
      <w:r w:rsidRPr="000A3DE2">
        <w:rPr>
          <w:i/>
          <w:iCs/>
        </w:rPr>
        <w:t>Sub-use case 1:</w:t>
      </w:r>
      <w:r w:rsidRPr="00652907">
        <w:t xml:space="preserve"> L1 beam-level measurement result(s) is predicted based on actual L1 beam-level measurement result(s) and then L3 cell-level measurement result is generated </w:t>
      </w:r>
    </w:p>
    <w:p w14:paraId="412CA514" w14:textId="77777777" w:rsidR="00657A87" w:rsidRPr="00652907" w:rsidRDefault="00657A87" w:rsidP="008865DA">
      <w:pPr>
        <w:numPr>
          <w:ilvl w:val="0"/>
          <w:numId w:val="26"/>
        </w:numPr>
        <w:jc w:val="left"/>
      </w:pPr>
      <w:r w:rsidRPr="000A3DE2">
        <w:rPr>
          <w:i/>
          <w:iCs/>
        </w:rPr>
        <w:t>Sub-use case 2:</w:t>
      </w:r>
      <w:r w:rsidRPr="00652907">
        <w:t xml:space="preserve"> L3 Cell-level measurement result(s) is predicted based on actual L3 cell-level measurement result(s)</w:t>
      </w:r>
    </w:p>
    <w:p w14:paraId="68C5D950" w14:textId="77777777" w:rsidR="00657A87" w:rsidRPr="00652907" w:rsidRDefault="00657A87" w:rsidP="008865DA">
      <w:pPr>
        <w:numPr>
          <w:ilvl w:val="0"/>
          <w:numId w:val="26"/>
        </w:numPr>
        <w:jc w:val="left"/>
      </w:pPr>
      <w:r w:rsidRPr="000A3DE2">
        <w:rPr>
          <w:i/>
          <w:iCs/>
        </w:rPr>
        <w:t>Sub-use case 3:</w:t>
      </w:r>
      <w:r w:rsidRPr="00652907">
        <w:t xml:space="preserve"> L3 Cell-level measurement result(s) is predicted based on actual L1 beam-level measurement result(s)</w:t>
      </w:r>
    </w:p>
    <w:p w14:paraId="092EC53B" w14:textId="77777777" w:rsidR="00657A87" w:rsidRPr="00652907" w:rsidRDefault="00657A87" w:rsidP="008865DA">
      <w:pPr>
        <w:numPr>
          <w:ilvl w:val="0"/>
          <w:numId w:val="26"/>
        </w:numPr>
        <w:jc w:val="left"/>
      </w:pPr>
      <w:r w:rsidRPr="000A3DE2">
        <w:rPr>
          <w:i/>
          <w:iCs/>
        </w:rPr>
        <w:t>Sub-use case 4:</w:t>
      </w:r>
      <w:r w:rsidRPr="00652907">
        <w:t xml:space="preserve"> L1 filtered beam-level measurement result(s) is predicted based on actual L1 beam-level measurement result(s) and then L3 beam-level measurement result is generated </w:t>
      </w:r>
    </w:p>
    <w:p w14:paraId="625122E0" w14:textId="77777777" w:rsidR="00657A87" w:rsidRPr="00652907" w:rsidRDefault="00657A87" w:rsidP="008865DA">
      <w:pPr>
        <w:numPr>
          <w:ilvl w:val="0"/>
          <w:numId w:val="26"/>
        </w:numPr>
        <w:jc w:val="left"/>
      </w:pPr>
      <w:r w:rsidRPr="000A3DE2">
        <w:rPr>
          <w:i/>
          <w:iCs/>
        </w:rPr>
        <w:t>Sub-use case 5:</w:t>
      </w:r>
      <w:r w:rsidRPr="00652907">
        <w:t xml:space="preserve"> L3 beam-level measurement result(s) is predicted based on actual L3 beam-level measurement result(s)</w:t>
      </w:r>
    </w:p>
    <w:p w14:paraId="5DB3DF4A" w14:textId="77777777" w:rsidR="00657A87" w:rsidRPr="00652907" w:rsidRDefault="00657A87" w:rsidP="008865DA">
      <w:pPr>
        <w:numPr>
          <w:ilvl w:val="0"/>
          <w:numId w:val="26"/>
        </w:numPr>
        <w:jc w:val="left"/>
      </w:pPr>
      <w:r w:rsidRPr="000A3DE2">
        <w:rPr>
          <w:i/>
          <w:iCs/>
        </w:rPr>
        <w:t>Sub-use case 6</w:t>
      </w:r>
      <w:r w:rsidRPr="00652907">
        <w:t>: L3 beam-level measurement result(s) is predicted based on actual L1 beam-level measurement result(s)</w:t>
      </w:r>
    </w:p>
    <w:p w14:paraId="0F1D7CF6" w14:textId="77777777" w:rsidR="00657A87" w:rsidRPr="00652907" w:rsidRDefault="00657A87" w:rsidP="008865DA">
      <w:pPr>
        <w:tabs>
          <w:tab w:val="left" w:pos="1622"/>
        </w:tabs>
        <w:overflowPunct/>
        <w:autoSpaceDE/>
        <w:autoSpaceDN/>
        <w:adjustRightInd/>
        <w:spacing w:after="0"/>
        <w:jc w:val="left"/>
        <w:textAlignment w:val="auto"/>
        <w:rPr>
          <w:rFonts w:eastAsia="MS Mincho"/>
          <w:szCs w:val="24"/>
          <w:lang w:eastAsia="en-GB"/>
        </w:rPr>
      </w:pPr>
    </w:p>
    <w:p w14:paraId="0A062589" w14:textId="6F1776BF" w:rsidR="00C26F64" w:rsidRPr="00652907" w:rsidRDefault="00C26F64" w:rsidP="008865DA">
      <w:pPr>
        <w:tabs>
          <w:tab w:val="left" w:pos="1622"/>
        </w:tabs>
        <w:overflowPunct/>
        <w:autoSpaceDE/>
        <w:autoSpaceDN/>
        <w:adjustRightInd/>
        <w:spacing w:after="0"/>
        <w:jc w:val="left"/>
        <w:textAlignment w:val="auto"/>
        <w:rPr>
          <w:rFonts w:eastAsia="MS Mincho"/>
          <w:szCs w:val="24"/>
          <w:lang w:eastAsia="en-GB"/>
        </w:rPr>
      </w:pPr>
      <w:r w:rsidRPr="00652907">
        <w:rPr>
          <w:rFonts w:eastAsia="MS Mincho"/>
          <w:szCs w:val="24"/>
          <w:lang w:eastAsia="en-GB"/>
        </w:rPr>
        <w:t>Based on the required input for the model, the sub-use cases can be categorized as below:</w:t>
      </w:r>
    </w:p>
    <w:p w14:paraId="47A505BA" w14:textId="1F535C45" w:rsidR="004C5D30" w:rsidRPr="00652907" w:rsidRDefault="004C5D30" w:rsidP="002C23C3">
      <w:pPr>
        <w:pStyle w:val="ListParagraph"/>
        <w:numPr>
          <w:ilvl w:val="1"/>
          <w:numId w:val="26"/>
        </w:numPr>
        <w:tabs>
          <w:tab w:val="left" w:pos="1622"/>
        </w:tabs>
        <w:overflowPunct/>
        <w:autoSpaceDE/>
        <w:autoSpaceDN/>
        <w:adjustRightInd/>
        <w:spacing w:after="0"/>
        <w:jc w:val="left"/>
        <w:textAlignment w:val="auto"/>
        <w:rPr>
          <w:rFonts w:eastAsia="MS Mincho"/>
          <w:szCs w:val="24"/>
          <w:lang w:eastAsia="en-GB"/>
        </w:rPr>
      </w:pPr>
      <w:r w:rsidRPr="00652907">
        <w:rPr>
          <w:rFonts w:eastAsia="MS Mincho"/>
          <w:szCs w:val="24"/>
          <w:u w:val="single"/>
          <w:lang w:eastAsia="en-GB"/>
        </w:rPr>
        <w:t xml:space="preserve">L3 cell level measurements: </w:t>
      </w:r>
      <w:r w:rsidRPr="00652907">
        <w:rPr>
          <w:rFonts w:eastAsia="MS Mincho"/>
          <w:szCs w:val="24"/>
          <w:lang w:eastAsia="en-GB"/>
        </w:rPr>
        <w:t>sub-use case 2</w:t>
      </w:r>
    </w:p>
    <w:p w14:paraId="7C47366E" w14:textId="419159CB" w:rsidR="00C26F64" w:rsidRPr="00652907" w:rsidRDefault="00CE4990" w:rsidP="002C23C3">
      <w:pPr>
        <w:pStyle w:val="ListParagraph"/>
        <w:numPr>
          <w:ilvl w:val="1"/>
          <w:numId w:val="26"/>
        </w:numPr>
        <w:tabs>
          <w:tab w:val="left" w:pos="1622"/>
        </w:tabs>
        <w:overflowPunct/>
        <w:autoSpaceDE/>
        <w:autoSpaceDN/>
        <w:adjustRightInd/>
        <w:spacing w:after="0"/>
        <w:jc w:val="left"/>
        <w:textAlignment w:val="auto"/>
        <w:rPr>
          <w:rFonts w:eastAsia="MS Mincho"/>
          <w:szCs w:val="24"/>
          <w:lang w:eastAsia="en-GB"/>
        </w:rPr>
      </w:pPr>
      <w:r w:rsidRPr="002C23C3">
        <w:rPr>
          <w:rFonts w:eastAsia="MS Mincho"/>
          <w:szCs w:val="24"/>
          <w:u w:val="single"/>
          <w:lang w:eastAsia="en-GB"/>
        </w:rPr>
        <w:t xml:space="preserve">L1 beam level measurements: </w:t>
      </w:r>
      <w:r w:rsidRPr="00652907">
        <w:rPr>
          <w:rFonts w:eastAsia="MS Mincho"/>
          <w:szCs w:val="24"/>
          <w:lang w:eastAsia="en-GB"/>
        </w:rPr>
        <w:t>sub-use cases 1, 3, 4 and 6</w:t>
      </w:r>
    </w:p>
    <w:p w14:paraId="3EABF5A3" w14:textId="7E9BD481" w:rsidR="004C5D30" w:rsidRPr="00652907" w:rsidRDefault="004C5D30" w:rsidP="002C23C3">
      <w:pPr>
        <w:pStyle w:val="ListParagraph"/>
        <w:numPr>
          <w:ilvl w:val="1"/>
          <w:numId w:val="26"/>
        </w:numPr>
        <w:tabs>
          <w:tab w:val="left" w:pos="1622"/>
        </w:tabs>
        <w:overflowPunct/>
        <w:autoSpaceDE/>
        <w:autoSpaceDN/>
        <w:adjustRightInd/>
        <w:spacing w:after="0"/>
        <w:jc w:val="left"/>
        <w:textAlignment w:val="auto"/>
        <w:rPr>
          <w:rFonts w:eastAsia="MS Mincho"/>
          <w:szCs w:val="24"/>
          <w:lang w:eastAsia="en-GB"/>
        </w:rPr>
      </w:pPr>
      <w:r w:rsidRPr="002C23C3">
        <w:rPr>
          <w:rFonts w:eastAsia="MS Mincho"/>
          <w:szCs w:val="24"/>
          <w:u w:val="single"/>
          <w:lang w:eastAsia="en-GB"/>
        </w:rPr>
        <w:t>L3 beam level measurements:</w:t>
      </w:r>
      <w:r w:rsidRPr="00652907">
        <w:rPr>
          <w:rFonts w:eastAsia="MS Mincho"/>
          <w:szCs w:val="24"/>
          <w:lang w:eastAsia="en-GB"/>
        </w:rPr>
        <w:t xml:space="preserve"> sub-use case 5</w:t>
      </w:r>
    </w:p>
    <w:p w14:paraId="7E1EAC31" w14:textId="77777777" w:rsidR="00B2456B" w:rsidRPr="00652907" w:rsidRDefault="00B2456B" w:rsidP="008865DA">
      <w:pPr>
        <w:jc w:val="left"/>
        <w:rPr>
          <w:rFonts w:eastAsia="DengXian"/>
        </w:rPr>
      </w:pPr>
    </w:p>
    <w:p w14:paraId="21D4229D" w14:textId="6270AFAE" w:rsidR="003E441B" w:rsidRPr="00652907" w:rsidRDefault="003E441B" w:rsidP="008865DA">
      <w:pPr>
        <w:jc w:val="left"/>
        <w:rPr>
          <w:rFonts w:eastAsia="DengXian"/>
        </w:rPr>
      </w:pPr>
      <w:r w:rsidRPr="00652907">
        <w:rPr>
          <w:rFonts w:eastAsia="DengXian"/>
        </w:rPr>
        <w:lastRenderedPageBreak/>
        <w:t>Based on the inference (or post processed inference) that is to be sent to the network, the sub-use cases can be categorized as below:</w:t>
      </w:r>
    </w:p>
    <w:p w14:paraId="4F8FDAD6" w14:textId="663680AF" w:rsidR="003E441B" w:rsidRPr="00652907" w:rsidRDefault="003E441B" w:rsidP="003E441B">
      <w:pPr>
        <w:pStyle w:val="ListParagraph"/>
        <w:numPr>
          <w:ilvl w:val="1"/>
          <w:numId w:val="26"/>
        </w:numPr>
        <w:tabs>
          <w:tab w:val="left" w:pos="1622"/>
        </w:tabs>
        <w:overflowPunct/>
        <w:autoSpaceDE/>
        <w:autoSpaceDN/>
        <w:adjustRightInd/>
        <w:spacing w:after="0"/>
        <w:jc w:val="left"/>
        <w:textAlignment w:val="auto"/>
        <w:rPr>
          <w:rFonts w:eastAsia="MS Mincho"/>
          <w:szCs w:val="24"/>
          <w:lang w:eastAsia="en-GB"/>
        </w:rPr>
      </w:pPr>
      <w:r w:rsidRPr="00652907">
        <w:rPr>
          <w:rFonts w:eastAsia="MS Mincho"/>
          <w:szCs w:val="24"/>
          <w:u w:val="single"/>
          <w:lang w:eastAsia="en-GB"/>
        </w:rPr>
        <w:t xml:space="preserve">L3 cell level measurements: </w:t>
      </w:r>
      <w:r w:rsidRPr="00652907">
        <w:rPr>
          <w:rFonts w:eastAsia="MS Mincho"/>
          <w:szCs w:val="24"/>
          <w:lang w:eastAsia="en-GB"/>
        </w:rPr>
        <w:t xml:space="preserve">sub-use case </w:t>
      </w:r>
      <w:r w:rsidR="005313E1" w:rsidRPr="00652907">
        <w:rPr>
          <w:rFonts w:eastAsia="MS Mincho"/>
          <w:szCs w:val="24"/>
          <w:lang w:eastAsia="en-GB"/>
        </w:rPr>
        <w:t>1,</w:t>
      </w:r>
      <w:r w:rsidR="009429A6" w:rsidRPr="00652907">
        <w:rPr>
          <w:rFonts w:eastAsia="MS Mincho"/>
          <w:szCs w:val="24"/>
          <w:lang w:eastAsia="en-GB"/>
        </w:rPr>
        <w:t xml:space="preserve"> 2, 3</w:t>
      </w:r>
    </w:p>
    <w:p w14:paraId="774ECDE4" w14:textId="1C0DF936" w:rsidR="003E441B" w:rsidRPr="00652907" w:rsidRDefault="003E441B" w:rsidP="003E441B">
      <w:pPr>
        <w:pStyle w:val="ListParagraph"/>
        <w:numPr>
          <w:ilvl w:val="1"/>
          <w:numId w:val="26"/>
        </w:numPr>
        <w:tabs>
          <w:tab w:val="left" w:pos="1622"/>
        </w:tabs>
        <w:overflowPunct/>
        <w:autoSpaceDE/>
        <w:autoSpaceDN/>
        <w:adjustRightInd/>
        <w:spacing w:after="0"/>
        <w:jc w:val="left"/>
        <w:textAlignment w:val="auto"/>
        <w:rPr>
          <w:rFonts w:eastAsia="MS Mincho"/>
          <w:szCs w:val="24"/>
          <w:lang w:eastAsia="en-GB"/>
        </w:rPr>
      </w:pPr>
      <w:r w:rsidRPr="00652907">
        <w:rPr>
          <w:rFonts w:eastAsia="MS Mincho"/>
          <w:szCs w:val="24"/>
          <w:u w:val="single"/>
          <w:lang w:eastAsia="en-GB"/>
        </w:rPr>
        <w:t>L3 beam level measurements:</w:t>
      </w:r>
      <w:r w:rsidRPr="00652907">
        <w:rPr>
          <w:rFonts w:eastAsia="MS Mincho"/>
          <w:szCs w:val="24"/>
          <w:lang w:eastAsia="en-GB"/>
        </w:rPr>
        <w:t xml:space="preserve"> sub-use case </w:t>
      </w:r>
      <w:r w:rsidR="009429A6" w:rsidRPr="00652907">
        <w:rPr>
          <w:rFonts w:eastAsia="MS Mincho"/>
          <w:szCs w:val="24"/>
          <w:lang w:eastAsia="en-GB"/>
        </w:rPr>
        <w:t>4,5,6</w:t>
      </w:r>
    </w:p>
    <w:p w14:paraId="09F66362" w14:textId="77777777" w:rsidR="003E441B" w:rsidRPr="00652907" w:rsidRDefault="003E441B" w:rsidP="008865DA">
      <w:pPr>
        <w:jc w:val="left"/>
        <w:rPr>
          <w:rFonts w:eastAsia="DengXian"/>
        </w:rPr>
      </w:pPr>
    </w:p>
    <w:p w14:paraId="6D85AE96" w14:textId="6A8BCDCB" w:rsidR="001D0537" w:rsidRPr="00652907" w:rsidRDefault="00B2456B" w:rsidP="008865DA">
      <w:pPr>
        <w:jc w:val="left"/>
        <w:rPr>
          <w:rFonts w:eastAsia="DengXian"/>
        </w:rPr>
      </w:pPr>
      <w:r w:rsidRPr="00652907">
        <w:rPr>
          <w:rFonts w:eastAsia="DengXian"/>
        </w:rPr>
        <w:t>It can be seen that</w:t>
      </w:r>
      <w:r w:rsidR="001D0537" w:rsidRPr="00652907">
        <w:rPr>
          <w:rFonts w:eastAsia="DengXian"/>
        </w:rPr>
        <w:t xml:space="preserve">, </w:t>
      </w:r>
      <w:r w:rsidRPr="00652907">
        <w:rPr>
          <w:rFonts w:eastAsia="DengXian"/>
        </w:rPr>
        <w:t xml:space="preserve">except for </w:t>
      </w:r>
      <w:r w:rsidR="00F83E4E" w:rsidRPr="00652907">
        <w:rPr>
          <w:rFonts w:eastAsia="DengXian"/>
        </w:rPr>
        <w:t>sub-use case 2, the input required for</w:t>
      </w:r>
      <w:r w:rsidR="001D0537" w:rsidRPr="00652907">
        <w:rPr>
          <w:rFonts w:eastAsia="DengXian"/>
        </w:rPr>
        <w:t xml:space="preserve"> the model is related to beam measurements. </w:t>
      </w:r>
      <w:r w:rsidR="007F4EB1" w:rsidRPr="00652907">
        <w:rPr>
          <w:rFonts w:eastAsia="DengXian"/>
        </w:rPr>
        <w:t>In RAN2-129bis, some companies have proposed for these cases, the CSI framework can be used for inference configuration</w:t>
      </w:r>
      <w:r w:rsidR="00A15776" w:rsidRPr="00652907">
        <w:rPr>
          <w:rFonts w:eastAsia="DengXian"/>
        </w:rPr>
        <w:t xml:space="preserve"> </w:t>
      </w:r>
      <w:r w:rsidR="008865DA" w:rsidRPr="00652907">
        <w:rPr>
          <w:rFonts w:eastAsia="DengXian"/>
        </w:rPr>
        <w:t>([3]). However, our understanding is t</w:t>
      </w:r>
      <w:r w:rsidR="000A48BC">
        <w:rPr>
          <w:rFonts w:eastAsia="DengXian"/>
        </w:rPr>
        <w:t>hat</w:t>
      </w:r>
      <w:r w:rsidR="008865DA" w:rsidRPr="00652907">
        <w:rPr>
          <w:rFonts w:eastAsia="DengXian"/>
        </w:rPr>
        <w:t xml:space="preserve"> </w:t>
      </w:r>
      <w:r w:rsidR="002170ED">
        <w:rPr>
          <w:rFonts w:eastAsia="DengXian"/>
        </w:rPr>
        <w:t>the set A/B configuration may be relevant only in the case of spatial domain prediction</w:t>
      </w:r>
      <w:r w:rsidR="00082620">
        <w:rPr>
          <w:rFonts w:eastAsia="DengXian"/>
        </w:rPr>
        <w:t xml:space="preserve">. For temporal and inter-frequency predictions, </w:t>
      </w:r>
      <w:r w:rsidR="00986FF4" w:rsidRPr="00652907">
        <w:rPr>
          <w:rFonts w:eastAsia="DengXian"/>
        </w:rPr>
        <w:t xml:space="preserve">the exact beams </w:t>
      </w:r>
      <w:r w:rsidR="00DA3D1C">
        <w:rPr>
          <w:rFonts w:eastAsia="DengXian"/>
        </w:rPr>
        <w:t>from a cell</w:t>
      </w:r>
      <w:r w:rsidR="004722A1">
        <w:rPr>
          <w:rFonts w:eastAsia="DengXian"/>
        </w:rPr>
        <w:t>(s)</w:t>
      </w:r>
      <w:r w:rsidR="00DA3D1C">
        <w:rPr>
          <w:rFonts w:eastAsia="DengXian"/>
        </w:rPr>
        <w:t xml:space="preserve"> </w:t>
      </w:r>
      <w:r w:rsidR="00986FF4" w:rsidRPr="00652907">
        <w:rPr>
          <w:rFonts w:eastAsia="DengXian"/>
        </w:rPr>
        <w:t xml:space="preserve">that the UE </w:t>
      </w:r>
      <w:r w:rsidR="00C65BE2" w:rsidRPr="00652907">
        <w:rPr>
          <w:rFonts w:eastAsia="DengXian"/>
        </w:rPr>
        <w:t xml:space="preserve">uses as an input for making the predictions can be left up to UE implementation (i.e., no specific set A/B </w:t>
      </w:r>
      <w:r w:rsidR="00727320" w:rsidRPr="00652907">
        <w:rPr>
          <w:rFonts w:eastAsia="DengXian"/>
        </w:rPr>
        <w:t>configuration is needed). That is, the UE just needs to be configured</w:t>
      </w:r>
      <w:r w:rsidR="009B2564" w:rsidRPr="00652907">
        <w:rPr>
          <w:rFonts w:eastAsia="DengXian"/>
        </w:rPr>
        <w:t xml:space="preserve"> with the cell</w:t>
      </w:r>
      <w:r w:rsidR="00004057" w:rsidRPr="00652907">
        <w:rPr>
          <w:rFonts w:eastAsia="DengXian"/>
        </w:rPr>
        <w:t xml:space="preserve">(s) to use as an input and it can </w:t>
      </w:r>
      <w:r w:rsidR="005D1995">
        <w:rPr>
          <w:rFonts w:eastAsia="DengXian"/>
        </w:rPr>
        <w:t>measure whatever beams of th</w:t>
      </w:r>
      <w:r w:rsidR="004722A1">
        <w:rPr>
          <w:rFonts w:eastAsia="DengXian"/>
        </w:rPr>
        <w:t>e</w:t>
      </w:r>
      <w:r w:rsidR="005D1995">
        <w:rPr>
          <w:rFonts w:eastAsia="DengXian"/>
        </w:rPr>
        <w:t xml:space="preserve"> cell</w:t>
      </w:r>
      <w:r w:rsidR="004722A1">
        <w:rPr>
          <w:rFonts w:eastAsia="DengXian"/>
        </w:rPr>
        <w:t>(s)</w:t>
      </w:r>
      <w:r w:rsidR="005D1995">
        <w:rPr>
          <w:rFonts w:eastAsia="DengXian"/>
        </w:rPr>
        <w:t xml:space="preserve"> it can detect and use it to </w:t>
      </w:r>
      <w:r w:rsidR="00BA2816">
        <w:rPr>
          <w:rFonts w:eastAsia="DengXian"/>
        </w:rPr>
        <w:t>perform</w:t>
      </w:r>
      <w:r w:rsidR="005D1995">
        <w:rPr>
          <w:rFonts w:eastAsia="DengXian"/>
        </w:rPr>
        <w:t xml:space="preserve"> the predictions</w:t>
      </w:r>
      <w:r w:rsidR="002170ED">
        <w:rPr>
          <w:rFonts w:eastAsia="DengXian"/>
        </w:rPr>
        <w:t>.</w:t>
      </w:r>
      <w:r w:rsidR="005D1995">
        <w:rPr>
          <w:rFonts w:eastAsia="DengXian"/>
        </w:rPr>
        <w:t xml:space="preserve"> </w:t>
      </w:r>
    </w:p>
    <w:p w14:paraId="263A91AA" w14:textId="77777777" w:rsidR="00646098" w:rsidRPr="00733CA5" w:rsidRDefault="00BA2816" w:rsidP="00BA2816">
      <w:pPr>
        <w:tabs>
          <w:tab w:val="left" w:pos="1377"/>
        </w:tabs>
        <w:ind w:left="1170" w:hanging="1170"/>
        <w:jc w:val="left"/>
        <w:rPr>
          <w:rFonts w:cs="Arial"/>
          <w:bCs/>
          <w:i/>
          <w:iCs/>
        </w:rPr>
      </w:pPr>
      <w:r w:rsidRPr="00733CA5">
        <w:rPr>
          <w:rFonts w:cs="Arial"/>
          <w:bCs/>
          <w:i/>
          <w:iCs/>
        </w:rPr>
        <w:t xml:space="preserve">Observation 1: For temporal and frequency domain predictions, </w:t>
      </w:r>
      <w:r w:rsidR="00DE7C2D" w:rsidRPr="00733CA5">
        <w:rPr>
          <w:rFonts w:cs="Arial"/>
          <w:bCs/>
          <w:i/>
          <w:iCs/>
        </w:rPr>
        <w:t xml:space="preserve">it is not necessary for the UE to be configured for </w:t>
      </w:r>
      <w:r w:rsidR="00646098" w:rsidRPr="00733CA5">
        <w:rPr>
          <w:rFonts w:cs="Arial"/>
          <w:bCs/>
          <w:i/>
          <w:iCs/>
        </w:rPr>
        <w:t xml:space="preserve">set A/B configurations, even for the RRM sub-use cases where the input to the AI/ML model is L1 beam measurements. </w:t>
      </w:r>
    </w:p>
    <w:p w14:paraId="5ED88A80" w14:textId="77777777" w:rsidR="00BA2816" w:rsidRPr="00652907" w:rsidRDefault="00BA2816" w:rsidP="00F93FEA">
      <w:pPr>
        <w:tabs>
          <w:tab w:val="left" w:pos="1622"/>
        </w:tabs>
        <w:overflowPunct/>
        <w:autoSpaceDE/>
        <w:autoSpaceDN/>
        <w:adjustRightInd/>
        <w:spacing w:after="0"/>
        <w:jc w:val="left"/>
        <w:textAlignment w:val="auto"/>
        <w:rPr>
          <w:rFonts w:eastAsia="MS Mincho"/>
          <w:szCs w:val="24"/>
          <w:lang w:eastAsia="en-GB"/>
        </w:rPr>
      </w:pPr>
    </w:p>
    <w:p w14:paraId="5074C558" w14:textId="4A2EB607" w:rsidR="00F93FEA" w:rsidRDefault="00F93FEA" w:rsidP="00F93FEA">
      <w:pPr>
        <w:tabs>
          <w:tab w:val="left" w:pos="1622"/>
        </w:tabs>
        <w:overflowPunct/>
        <w:autoSpaceDE/>
        <w:autoSpaceDN/>
        <w:adjustRightInd/>
        <w:spacing w:after="0"/>
        <w:jc w:val="left"/>
        <w:textAlignment w:val="auto"/>
        <w:rPr>
          <w:rFonts w:eastAsia="MS Mincho"/>
          <w:szCs w:val="24"/>
          <w:lang w:eastAsia="en-GB"/>
        </w:rPr>
      </w:pPr>
      <w:r w:rsidRPr="00652907">
        <w:rPr>
          <w:rFonts w:eastAsia="MS Mincho"/>
          <w:szCs w:val="24"/>
          <w:lang w:eastAsia="en-GB"/>
        </w:rPr>
        <w:t>For temporal domain Case A, the model predicts a prediction window duration of measurements in the future based on historical measurements (of observation window duration). Our understanding is that the observation window size is up to model implementation and only the prediction window length needs to be configured by the network</w:t>
      </w:r>
      <w:r w:rsidR="00A742F7" w:rsidRPr="00652907">
        <w:rPr>
          <w:rFonts w:eastAsia="MS Mincho"/>
          <w:szCs w:val="24"/>
          <w:lang w:eastAsia="en-GB"/>
        </w:rPr>
        <w:t xml:space="preserve"> (e.g., based on the prediction window length capability indicated by the</w:t>
      </w:r>
      <w:r w:rsidR="00733CA5">
        <w:rPr>
          <w:rFonts w:eastAsia="MS Mincho"/>
          <w:szCs w:val="24"/>
          <w:lang w:eastAsia="en-GB"/>
        </w:rPr>
        <w:t xml:space="preserve"> UE</w:t>
      </w:r>
      <w:r w:rsidR="00A742F7" w:rsidRPr="00652907">
        <w:rPr>
          <w:rFonts w:eastAsia="MS Mincho"/>
          <w:szCs w:val="24"/>
          <w:lang w:eastAsia="en-GB"/>
        </w:rPr>
        <w:t>).</w:t>
      </w:r>
    </w:p>
    <w:p w14:paraId="1176AF9B" w14:textId="77777777" w:rsidR="00733CA5" w:rsidRPr="00652907" w:rsidRDefault="00733CA5" w:rsidP="00F93FEA">
      <w:pPr>
        <w:tabs>
          <w:tab w:val="left" w:pos="1622"/>
        </w:tabs>
        <w:overflowPunct/>
        <w:autoSpaceDE/>
        <w:autoSpaceDN/>
        <w:adjustRightInd/>
        <w:spacing w:after="0"/>
        <w:jc w:val="left"/>
        <w:textAlignment w:val="auto"/>
        <w:rPr>
          <w:rFonts w:eastAsia="MS Mincho"/>
          <w:szCs w:val="24"/>
          <w:lang w:eastAsia="en-GB"/>
        </w:rPr>
      </w:pPr>
    </w:p>
    <w:p w14:paraId="054E2A28" w14:textId="126AB4C0" w:rsidR="00733CA5" w:rsidRPr="00733CA5" w:rsidRDefault="00733CA5" w:rsidP="00733CA5">
      <w:pPr>
        <w:tabs>
          <w:tab w:val="left" w:pos="1377"/>
        </w:tabs>
        <w:ind w:left="1170" w:hanging="1170"/>
        <w:jc w:val="left"/>
        <w:rPr>
          <w:rFonts w:cs="Arial"/>
          <w:bCs/>
          <w:i/>
          <w:iCs/>
        </w:rPr>
      </w:pPr>
      <w:r w:rsidRPr="00733CA5">
        <w:rPr>
          <w:rFonts w:cs="Arial"/>
          <w:bCs/>
          <w:i/>
          <w:iCs/>
        </w:rPr>
        <w:t xml:space="preserve">Observation </w:t>
      </w:r>
      <w:r>
        <w:rPr>
          <w:rFonts w:cs="Arial"/>
          <w:bCs/>
          <w:i/>
          <w:iCs/>
        </w:rPr>
        <w:t>2</w:t>
      </w:r>
      <w:r w:rsidRPr="00733CA5">
        <w:rPr>
          <w:rFonts w:cs="Arial"/>
          <w:bCs/>
          <w:i/>
          <w:iCs/>
        </w:rPr>
        <w:t xml:space="preserve">: For temporal </w:t>
      </w:r>
      <w:r>
        <w:rPr>
          <w:rFonts w:cs="Arial"/>
          <w:bCs/>
          <w:i/>
          <w:iCs/>
        </w:rPr>
        <w:t xml:space="preserve">domain case A, </w:t>
      </w:r>
      <w:r w:rsidR="00EC570A">
        <w:rPr>
          <w:rFonts w:cs="Arial"/>
          <w:bCs/>
          <w:i/>
          <w:iCs/>
        </w:rPr>
        <w:t xml:space="preserve">observation window duration is up to UE implementation. </w:t>
      </w:r>
    </w:p>
    <w:p w14:paraId="2AC3AF7D" w14:textId="77777777" w:rsidR="00F93FEA" w:rsidRPr="00652907" w:rsidRDefault="00F93FEA" w:rsidP="00F93FEA">
      <w:pPr>
        <w:tabs>
          <w:tab w:val="left" w:pos="1622"/>
        </w:tabs>
        <w:overflowPunct/>
        <w:autoSpaceDE/>
        <w:autoSpaceDN/>
        <w:adjustRightInd/>
        <w:spacing w:after="0"/>
        <w:jc w:val="left"/>
        <w:textAlignment w:val="auto"/>
        <w:rPr>
          <w:rFonts w:eastAsia="MS Mincho"/>
          <w:szCs w:val="24"/>
          <w:lang w:eastAsia="en-GB"/>
        </w:rPr>
      </w:pPr>
    </w:p>
    <w:p w14:paraId="0F4707DB" w14:textId="3615EDC1" w:rsidR="006207C1" w:rsidRDefault="00F93FEA" w:rsidP="00F93FEA">
      <w:pPr>
        <w:tabs>
          <w:tab w:val="left" w:pos="1622"/>
        </w:tabs>
        <w:overflowPunct/>
        <w:autoSpaceDE/>
        <w:autoSpaceDN/>
        <w:adjustRightInd/>
        <w:spacing w:after="0"/>
        <w:jc w:val="left"/>
        <w:textAlignment w:val="auto"/>
        <w:rPr>
          <w:rFonts w:eastAsia="MS Mincho"/>
          <w:szCs w:val="24"/>
          <w:lang w:eastAsia="en-GB"/>
        </w:rPr>
      </w:pPr>
      <w:r w:rsidRPr="00652907">
        <w:rPr>
          <w:rFonts w:eastAsia="MS Mincho"/>
          <w:szCs w:val="24"/>
          <w:lang w:eastAsia="en-GB"/>
        </w:rPr>
        <w:t>For temporal domain Case B, the higher the MRRT, the lower the prediction accuracy</w:t>
      </w:r>
      <w:r w:rsidR="003210DA" w:rsidRPr="00652907">
        <w:rPr>
          <w:rFonts w:eastAsia="MS Mincho"/>
          <w:szCs w:val="24"/>
          <w:lang w:eastAsia="en-GB"/>
        </w:rPr>
        <w:t xml:space="preserve"> is likely to be</w:t>
      </w:r>
      <w:r w:rsidR="00EE376D" w:rsidRPr="00652907">
        <w:rPr>
          <w:rFonts w:eastAsia="MS Mincho"/>
          <w:szCs w:val="24"/>
          <w:lang w:eastAsia="en-GB"/>
        </w:rPr>
        <w:t xml:space="preserve">. </w:t>
      </w:r>
      <w:r w:rsidR="00853DAC" w:rsidRPr="00652907">
        <w:rPr>
          <w:rFonts w:eastAsia="MS Mincho"/>
          <w:szCs w:val="24"/>
          <w:lang w:eastAsia="en-GB"/>
        </w:rPr>
        <w:t>So,</w:t>
      </w:r>
      <w:r w:rsidR="00EE376D" w:rsidRPr="00652907">
        <w:rPr>
          <w:rFonts w:eastAsia="MS Mincho"/>
          <w:szCs w:val="24"/>
          <w:lang w:eastAsia="en-GB"/>
        </w:rPr>
        <w:t xml:space="preserve"> </w:t>
      </w:r>
      <w:r w:rsidR="008B1497" w:rsidRPr="00652907">
        <w:rPr>
          <w:rFonts w:eastAsia="MS Mincho"/>
          <w:szCs w:val="24"/>
          <w:lang w:eastAsia="en-GB"/>
        </w:rPr>
        <w:t>the NW may need to have some control over the MRRT to be used by the UE (i.e., to ensure the HO performance will not degrade due to the UE</w:t>
      </w:r>
      <w:r w:rsidR="006207C1" w:rsidRPr="00652907">
        <w:rPr>
          <w:rFonts w:eastAsia="MS Mincho"/>
          <w:szCs w:val="24"/>
          <w:lang w:eastAsia="en-GB"/>
        </w:rPr>
        <w:t xml:space="preserve"> using a high MRRT that leads to lower accuracy). The UE may realize the same MRRT </w:t>
      </w:r>
      <w:r w:rsidR="00727DD6" w:rsidRPr="00652907">
        <w:rPr>
          <w:rFonts w:eastAsia="MS Mincho"/>
          <w:szCs w:val="24"/>
          <w:lang w:eastAsia="en-GB"/>
        </w:rPr>
        <w:t xml:space="preserve">using different skipping patterns (E.g., for 50% MRRT, the UE can skip every other measurement, or make two measurements and skip two measurements, etc.,). Even though </w:t>
      </w:r>
      <w:r w:rsidR="00F40E1E" w:rsidRPr="00652907">
        <w:rPr>
          <w:rFonts w:eastAsia="MS Mincho"/>
          <w:szCs w:val="24"/>
          <w:lang w:eastAsia="en-GB"/>
        </w:rPr>
        <w:t xml:space="preserve">the network may not necessarily need to know the skipping pattern, knowing the skipping pattern may enable more optimal operations (E.g., </w:t>
      </w:r>
      <w:r w:rsidR="00630DD9" w:rsidRPr="00652907">
        <w:rPr>
          <w:rFonts w:eastAsia="MS Mincho"/>
          <w:szCs w:val="24"/>
          <w:lang w:eastAsia="en-GB"/>
        </w:rPr>
        <w:t xml:space="preserve">measurement off periods aligned with C-DRX, network not </w:t>
      </w:r>
      <w:r w:rsidR="00E7752E" w:rsidRPr="00652907">
        <w:rPr>
          <w:rFonts w:eastAsia="MS Mincho"/>
          <w:szCs w:val="24"/>
          <w:lang w:eastAsia="en-GB"/>
        </w:rPr>
        <w:t>transmitting some UE specific reference signals when the UE is not performing measurements, etc.,).</w:t>
      </w:r>
    </w:p>
    <w:p w14:paraId="6B33831F" w14:textId="77777777" w:rsidR="00824264" w:rsidRDefault="00824264" w:rsidP="00F93FEA">
      <w:pPr>
        <w:tabs>
          <w:tab w:val="left" w:pos="1622"/>
        </w:tabs>
        <w:overflowPunct/>
        <w:autoSpaceDE/>
        <w:autoSpaceDN/>
        <w:adjustRightInd/>
        <w:spacing w:after="0"/>
        <w:jc w:val="left"/>
        <w:textAlignment w:val="auto"/>
        <w:rPr>
          <w:rFonts w:eastAsia="MS Mincho"/>
          <w:szCs w:val="24"/>
          <w:lang w:eastAsia="en-GB"/>
        </w:rPr>
      </w:pPr>
    </w:p>
    <w:p w14:paraId="481D8FA6" w14:textId="4E8AB6C8" w:rsidR="00824264" w:rsidRPr="00733CA5" w:rsidRDefault="00824264" w:rsidP="00824264">
      <w:pPr>
        <w:tabs>
          <w:tab w:val="left" w:pos="1377"/>
        </w:tabs>
        <w:ind w:left="1170" w:hanging="1170"/>
        <w:jc w:val="left"/>
        <w:rPr>
          <w:rFonts w:cs="Arial"/>
          <w:bCs/>
          <w:i/>
          <w:iCs/>
        </w:rPr>
      </w:pPr>
      <w:r w:rsidRPr="00733CA5">
        <w:rPr>
          <w:rFonts w:cs="Arial"/>
          <w:bCs/>
          <w:i/>
          <w:iCs/>
        </w:rPr>
        <w:t xml:space="preserve">Observation </w:t>
      </w:r>
      <w:r>
        <w:rPr>
          <w:rFonts w:cs="Arial"/>
          <w:bCs/>
          <w:i/>
          <w:iCs/>
        </w:rPr>
        <w:t>3</w:t>
      </w:r>
      <w:r w:rsidRPr="00733CA5">
        <w:rPr>
          <w:rFonts w:cs="Arial"/>
          <w:bCs/>
          <w:i/>
          <w:iCs/>
        </w:rPr>
        <w:t xml:space="preserve">: For temporal </w:t>
      </w:r>
      <w:r>
        <w:rPr>
          <w:rFonts w:cs="Arial"/>
          <w:bCs/>
          <w:i/>
          <w:iCs/>
        </w:rPr>
        <w:t>domain case B, UE may use different skipping patterns to achieve the same level of MRRT.</w:t>
      </w:r>
      <w:r w:rsidR="000F3D24">
        <w:rPr>
          <w:rFonts w:cs="Arial"/>
          <w:bCs/>
          <w:i/>
          <w:iCs/>
        </w:rPr>
        <w:t xml:space="preserve"> The network may not need to know the skipping patterns being </w:t>
      </w:r>
      <w:r w:rsidR="00F70675">
        <w:rPr>
          <w:rFonts w:cs="Arial"/>
          <w:bCs/>
          <w:i/>
          <w:iCs/>
        </w:rPr>
        <w:t>used but</w:t>
      </w:r>
      <w:r w:rsidR="000F3D24">
        <w:rPr>
          <w:rFonts w:cs="Arial"/>
          <w:bCs/>
          <w:i/>
          <w:iCs/>
        </w:rPr>
        <w:t xml:space="preserve"> knowing it will enable further UE/network energy saving.</w:t>
      </w:r>
    </w:p>
    <w:p w14:paraId="7CA7B026" w14:textId="77777777" w:rsidR="00824264" w:rsidRPr="00652907" w:rsidRDefault="00824264" w:rsidP="00F93FEA">
      <w:pPr>
        <w:tabs>
          <w:tab w:val="left" w:pos="1622"/>
        </w:tabs>
        <w:overflowPunct/>
        <w:autoSpaceDE/>
        <w:autoSpaceDN/>
        <w:adjustRightInd/>
        <w:spacing w:after="0"/>
        <w:jc w:val="left"/>
        <w:textAlignment w:val="auto"/>
        <w:rPr>
          <w:rFonts w:eastAsia="MS Mincho"/>
          <w:szCs w:val="24"/>
          <w:lang w:eastAsia="en-GB"/>
        </w:rPr>
      </w:pPr>
    </w:p>
    <w:p w14:paraId="5483CD3D" w14:textId="66F9B26B" w:rsidR="00E7752E" w:rsidRPr="00652907" w:rsidRDefault="00654D3D" w:rsidP="00F93FEA">
      <w:pPr>
        <w:tabs>
          <w:tab w:val="left" w:pos="1622"/>
        </w:tabs>
        <w:overflowPunct/>
        <w:autoSpaceDE/>
        <w:autoSpaceDN/>
        <w:adjustRightInd/>
        <w:spacing w:after="0"/>
        <w:jc w:val="left"/>
        <w:textAlignment w:val="auto"/>
        <w:rPr>
          <w:rFonts w:eastAsia="MS Mincho"/>
          <w:szCs w:val="24"/>
          <w:lang w:eastAsia="en-GB"/>
        </w:rPr>
      </w:pPr>
      <w:r w:rsidRPr="00652907">
        <w:rPr>
          <w:rFonts w:eastAsia="MS Mincho"/>
          <w:szCs w:val="24"/>
          <w:lang w:eastAsia="en-GB"/>
        </w:rPr>
        <w:t xml:space="preserve">Based on the discussion above, we propose the following regarding the required inference configurations for </w:t>
      </w:r>
      <w:r w:rsidR="00512B32" w:rsidRPr="00652907">
        <w:rPr>
          <w:rFonts w:eastAsia="MS Mincho"/>
          <w:szCs w:val="24"/>
          <w:lang w:eastAsia="en-GB"/>
        </w:rPr>
        <w:t xml:space="preserve">all </w:t>
      </w:r>
      <w:r w:rsidR="00AD1E1F" w:rsidRPr="00652907">
        <w:rPr>
          <w:rFonts w:eastAsia="MS Mincho"/>
          <w:szCs w:val="24"/>
          <w:lang w:eastAsia="en-GB"/>
        </w:rPr>
        <w:t xml:space="preserve">RRM measurement prediction </w:t>
      </w:r>
      <w:r w:rsidR="00512B32" w:rsidRPr="00652907">
        <w:rPr>
          <w:rFonts w:eastAsia="MS Mincho"/>
          <w:szCs w:val="24"/>
          <w:lang w:eastAsia="en-GB"/>
        </w:rPr>
        <w:t>sub-use case and domains:</w:t>
      </w:r>
    </w:p>
    <w:p w14:paraId="6C5D6E36" w14:textId="77777777" w:rsidR="00BE7C95" w:rsidRPr="00652907" w:rsidRDefault="00BE7C95" w:rsidP="00F93FEA">
      <w:pPr>
        <w:tabs>
          <w:tab w:val="left" w:pos="1622"/>
        </w:tabs>
        <w:overflowPunct/>
        <w:autoSpaceDE/>
        <w:autoSpaceDN/>
        <w:adjustRightInd/>
        <w:spacing w:after="0"/>
        <w:jc w:val="left"/>
        <w:textAlignment w:val="auto"/>
        <w:rPr>
          <w:rFonts w:eastAsia="MS Mincho"/>
          <w:szCs w:val="24"/>
          <w:lang w:eastAsia="en-GB"/>
        </w:rPr>
      </w:pPr>
    </w:p>
    <w:p w14:paraId="29A43292" w14:textId="4E3947E2" w:rsidR="00C12597" w:rsidRDefault="00BE7C95" w:rsidP="00BE7C95">
      <w:pPr>
        <w:tabs>
          <w:tab w:val="left" w:pos="1377"/>
        </w:tabs>
        <w:ind w:left="1170" w:hanging="1170"/>
        <w:jc w:val="left"/>
        <w:rPr>
          <w:rFonts w:cs="Arial"/>
          <w:b/>
        </w:rPr>
      </w:pPr>
      <w:r w:rsidRPr="00652907">
        <w:rPr>
          <w:rFonts w:cs="Arial"/>
          <w:b/>
        </w:rPr>
        <w:t xml:space="preserve">Proposal 1: For </w:t>
      </w:r>
      <w:r w:rsidR="00890D76">
        <w:rPr>
          <w:rFonts w:cs="Arial"/>
          <w:b/>
        </w:rPr>
        <w:t>the temporal and frequency domain RRM measurement prediction,</w:t>
      </w:r>
      <w:r w:rsidR="004D39EC">
        <w:rPr>
          <w:rFonts w:cs="Arial"/>
          <w:b/>
        </w:rPr>
        <w:t xml:space="preserve"> </w:t>
      </w:r>
      <w:r w:rsidR="0007593E">
        <w:rPr>
          <w:rFonts w:cs="Arial"/>
          <w:b/>
        </w:rPr>
        <w:t>the inference input is provided at cell level</w:t>
      </w:r>
      <w:r w:rsidR="004D39EC">
        <w:rPr>
          <w:rFonts w:cs="Arial"/>
          <w:b/>
        </w:rPr>
        <w:t xml:space="preserve"> for all sub-use cases </w:t>
      </w:r>
      <w:r w:rsidR="0007593E">
        <w:rPr>
          <w:rFonts w:cs="Arial"/>
          <w:b/>
        </w:rPr>
        <w:t xml:space="preserve">(i.e., </w:t>
      </w:r>
      <w:r w:rsidR="00A123D9" w:rsidRPr="00652907">
        <w:rPr>
          <w:rFonts w:cs="Arial"/>
          <w:b/>
        </w:rPr>
        <w:t>i</w:t>
      </w:r>
      <w:r w:rsidR="004D39EC">
        <w:rPr>
          <w:rFonts w:cs="Arial"/>
          <w:b/>
        </w:rPr>
        <w:t>f the input to the model is beam measurements, i</w:t>
      </w:r>
      <w:r w:rsidR="00A123D9" w:rsidRPr="00652907">
        <w:rPr>
          <w:rFonts w:cs="Arial"/>
          <w:b/>
        </w:rPr>
        <w:t xml:space="preserve">t can be left to UE implementation to decide which beams of the cells to </w:t>
      </w:r>
      <w:r w:rsidR="00C12597" w:rsidRPr="00652907">
        <w:rPr>
          <w:rFonts w:cs="Arial"/>
          <w:b/>
        </w:rPr>
        <w:t>be used for the prediction.</w:t>
      </w:r>
      <w:r w:rsidR="0007593E">
        <w:rPr>
          <w:rFonts w:cs="Arial"/>
          <w:b/>
        </w:rPr>
        <w:t>).</w:t>
      </w:r>
      <w:r w:rsidR="00EE248C">
        <w:rPr>
          <w:rFonts w:cs="Arial"/>
          <w:b/>
        </w:rPr>
        <w:t xml:space="preserve"> FFS on how to configure inference input for the spatial domain.</w:t>
      </w:r>
    </w:p>
    <w:p w14:paraId="464F6839" w14:textId="77777777" w:rsidR="00623BD1" w:rsidRPr="00652907" w:rsidRDefault="00826B52" w:rsidP="00826B52">
      <w:pPr>
        <w:tabs>
          <w:tab w:val="left" w:pos="1377"/>
        </w:tabs>
        <w:ind w:left="1170" w:hanging="1170"/>
        <w:jc w:val="left"/>
        <w:rPr>
          <w:rFonts w:cs="Arial"/>
          <w:b/>
        </w:rPr>
      </w:pPr>
      <w:r w:rsidRPr="00652907">
        <w:rPr>
          <w:rFonts w:cs="Arial"/>
          <w:b/>
        </w:rPr>
        <w:t>Proposal 2: For temporal case A, the</w:t>
      </w:r>
      <w:r w:rsidR="00FE721C" w:rsidRPr="00652907">
        <w:rPr>
          <w:rFonts w:cs="Arial"/>
          <w:b/>
        </w:rPr>
        <w:t xml:space="preserve"> UE is configured with the prediction window length</w:t>
      </w:r>
      <w:r w:rsidR="00623BD1" w:rsidRPr="00652907">
        <w:rPr>
          <w:rFonts w:cs="Arial"/>
          <w:b/>
        </w:rPr>
        <w:t>.</w:t>
      </w:r>
    </w:p>
    <w:p w14:paraId="3D196347" w14:textId="30AE2CAF" w:rsidR="00623BD1" w:rsidRPr="00652907" w:rsidRDefault="00623BD1" w:rsidP="00623BD1">
      <w:pPr>
        <w:tabs>
          <w:tab w:val="left" w:pos="1377"/>
        </w:tabs>
        <w:ind w:left="1170" w:hanging="1170"/>
        <w:jc w:val="left"/>
        <w:rPr>
          <w:rFonts w:cs="Arial"/>
          <w:b/>
        </w:rPr>
      </w:pPr>
      <w:r w:rsidRPr="00652907">
        <w:rPr>
          <w:rFonts w:cs="Arial"/>
          <w:b/>
        </w:rPr>
        <w:t xml:space="preserve">Proposal 3: For temporal case B, the UE is configured with the </w:t>
      </w:r>
      <w:r w:rsidR="002E77A2" w:rsidRPr="00652907">
        <w:rPr>
          <w:rFonts w:cs="Arial"/>
          <w:b/>
        </w:rPr>
        <w:t>MRRT to use and may optionally be configured with a skipping pattern to apply to achieve the MRRT</w:t>
      </w:r>
      <w:r w:rsidR="00870861">
        <w:rPr>
          <w:rFonts w:cs="Arial"/>
          <w:b/>
        </w:rPr>
        <w:t xml:space="preserve"> (e.g., among the skipping patterns supported by the </w:t>
      </w:r>
      <w:r w:rsidR="009574F0">
        <w:rPr>
          <w:rFonts w:cs="Arial"/>
          <w:b/>
        </w:rPr>
        <w:t>UE)</w:t>
      </w:r>
      <w:r w:rsidR="002E77A2" w:rsidRPr="00652907">
        <w:rPr>
          <w:rFonts w:cs="Arial"/>
          <w:b/>
        </w:rPr>
        <w:t>.</w:t>
      </w:r>
    </w:p>
    <w:p w14:paraId="6FC0437F" w14:textId="77777777" w:rsidR="00C044D1" w:rsidRPr="00652907" w:rsidRDefault="00C044D1" w:rsidP="009865ED">
      <w:pPr>
        <w:tabs>
          <w:tab w:val="left" w:pos="1622"/>
        </w:tabs>
        <w:overflowPunct/>
        <w:autoSpaceDE/>
        <w:autoSpaceDN/>
        <w:adjustRightInd/>
        <w:spacing w:after="0"/>
        <w:jc w:val="left"/>
        <w:textAlignment w:val="auto"/>
        <w:rPr>
          <w:rFonts w:eastAsia="MS Mincho"/>
          <w:szCs w:val="24"/>
          <w:lang w:eastAsia="en-GB"/>
        </w:rPr>
      </w:pPr>
    </w:p>
    <w:p w14:paraId="4BF11327" w14:textId="13A6D468" w:rsidR="00C044D1" w:rsidRPr="00652907" w:rsidRDefault="00AD5370" w:rsidP="009865ED">
      <w:pPr>
        <w:tabs>
          <w:tab w:val="left" w:pos="1622"/>
        </w:tabs>
        <w:overflowPunct/>
        <w:autoSpaceDE/>
        <w:autoSpaceDN/>
        <w:adjustRightInd/>
        <w:spacing w:after="0"/>
        <w:jc w:val="left"/>
        <w:textAlignment w:val="auto"/>
        <w:rPr>
          <w:rFonts w:eastAsia="MS Mincho"/>
          <w:szCs w:val="24"/>
          <w:lang w:eastAsia="en-GB"/>
        </w:rPr>
      </w:pPr>
      <w:r w:rsidRPr="00652907">
        <w:rPr>
          <w:rFonts w:eastAsia="MS Mincho"/>
          <w:szCs w:val="24"/>
          <w:lang w:eastAsia="en-GB"/>
        </w:rPr>
        <w:t>Regarding</w:t>
      </w:r>
      <w:r w:rsidR="00C044D1" w:rsidRPr="00652907">
        <w:rPr>
          <w:rFonts w:eastAsia="MS Mincho"/>
          <w:szCs w:val="24"/>
          <w:lang w:eastAsia="en-GB"/>
        </w:rPr>
        <w:t xml:space="preserve"> </w:t>
      </w:r>
      <w:r w:rsidR="00D623EB" w:rsidRPr="00652907">
        <w:rPr>
          <w:rFonts w:eastAsia="MS Mincho"/>
          <w:szCs w:val="24"/>
          <w:lang w:eastAsia="en-GB"/>
        </w:rPr>
        <w:t>inference output and reporting for the case of RRM measurement prediction</w:t>
      </w:r>
      <w:r w:rsidR="007F0064" w:rsidRPr="00652907">
        <w:rPr>
          <w:rFonts w:eastAsia="MS Mincho"/>
          <w:szCs w:val="24"/>
          <w:lang w:eastAsia="en-GB"/>
        </w:rPr>
        <w:t xml:space="preserve"> </w:t>
      </w:r>
      <w:r w:rsidR="003904A6" w:rsidRPr="00652907">
        <w:rPr>
          <w:rFonts w:eastAsia="MS Mincho"/>
          <w:szCs w:val="24"/>
          <w:lang w:eastAsia="en-GB"/>
        </w:rPr>
        <w:t>for temporal case B and frequency domain predictions</w:t>
      </w:r>
      <w:r w:rsidR="007F0064" w:rsidRPr="00652907">
        <w:rPr>
          <w:rFonts w:eastAsia="MS Mincho"/>
          <w:szCs w:val="24"/>
          <w:lang w:eastAsia="en-GB"/>
        </w:rPr>
        <w:t xml:space="preserve">, the legacy RRM measurement reporting configuration can be reused as the aim is to reduce the measurements to be performed by the UE. </w:t>
      </w:r>
      <w:r w:rsidR="002B5FCC" w:rsidRPr="00652907">
        <w:rPr>
          <w:rFonts w:eastAsia="MS Mincho"/>
          <w:szCs w:val="24"/>
          <w:lang w:eastAsia="en-GB"/>
        </w:rPr>
        <w:t xml:space="preserve">However, for temporal case A, enhancements are needed to configure the UE </w:t>
      </w:r>
      <w:r w:rsidR="004C4B55" w:rsidRPr="00652907">
        <w:rPr>
          <w:rFonts w:eastAsia="MS Mincho"/>
          <w:szCs w:val="24"/>
          <w:lang w:eastAsia="en-GB"/>
        </w:rPr>
        <w:t>regarding</w:t>
      </w:r>
      <w:r w:rsidR="004F1DA9" w:rsidRPr="00652907">
        <w:rPr>
          <w:rFonts w:eastAsia="MS Mincho"/>
          <w:szCs w:val="24"/>
          <w:lang w:eastAsia="en-GB"/>
        </w:rPr>
        <w:t xml:space="preserve"> </w:t>
      </w:r>
      <w:r w:rsidR="004C4B55">
        <w:rPr>
          <w:rFonts w:eastAsia="MS Mincho"/>
          <w:szCs w:val="24"/>
          <w:lang w:eastAsia="en-GB"/>
        </w:rPr>
        <w:t xml:space="preserve">which predicted </w:t>
      </w:r>
      <w:r w:rsidR="004F1DA9" w:rsidRPr="00652907">
        <w:rPr>
          <w:rFonts w:eastAsia="MS Mincho"/>
          <w:szCs w:val="24"/>
          <w:lang w:eastAsia="en-GB"/>
        </w:rPr>
        <w:t>results the UE can report.</w:t>
      </w:r>
      <w:r w:rsidR="00265CFF">
        <w:rPr>
          <w:rFonts w:eastAsia="MS Mincho"/>
          <w:szCs w:val="24"/>
          <w:lang w:eastAsia="en-GB"/>
        </w:rPr>
        <w:t xml:space="preserve"> For example, the UE may be configured to report the predicted samples within the whole predicted window, the last predicted sample, some statistical information of the samples within the predicted window, etc.</w:t>
      </w:r>
    </w:p>
    <w:p w14:paraId="63C2A089" w14:textId="77777777" w:rsidR="00AD5370" w:rsidRPr="00652907" w:rsidRDefault="00AD5370" w:rsidP="009865ED">
      <w:pPr>
        <w:tabs>
          <w:tab w:val="left" w:pos="1622"/>
        </w:tabs>
        <w:overflowPunct/>
        <w:autoSpaceDE/>
        <w:autoSpaceDN/>
        <w:adjustRightInd/>
        <w:spacing w:after="0"/>
        <w:jc w:val="left"/>
        <w:textAlignment w:val="auto"/>
        <w:rPr>
          <w:rFonts w:eastAsia="MS Mincho"/>
          <w:szCs w:val="24"/>
          <w:lang w:eastAsia="en-GB"/>
        </w:rPr>
      </w:pPr>
    </w:p>
    <w:p w14:paraId="45B42A8D" w14:textId="418E92EA" w:rsidR="00DC72B1" w:rsidRPr="00652907" w:rsidRDefault="00AD5370" w:rsidP="00766597">
      <w:pPr>
        <w:tabs>
          <w:tab w:val="left" w:pos="1377"/>
        </w:tabs>
        <w:ind w:left="1170" w:hanging="1170"/>
        <w:jc w:val="left"/>
        <w:rPr>
          <w:rFonts w:cs="Arial"/>
          <w:b/>
        </w:rPr>
      </w:pPr>
      <w:r w:rsidRPr="002C23C3">
        <w:rPr>
          <w:rFonts w:cs="Arial"/>
          <w:b/>
        </w:rPr>
        <w:lastRenderedPageBreak/>
        <w:t xml:space="preserve">Proposal </w:t>
      </w:r>
      <w:r w:rsidR="00DC72B1" w:rsidRPr="00652907">
        <w:rPr>
          <w:rFonts w:cs="Arial"/>
          <w:b/>
        </w:rPr>
        <w:t>4</w:t>
      </w:r>
      <w:r w:rsidRPr="002C23C3">
        <w:rPr>
          <w:rFonts w:cs="Arial"/>
          <w:b/>
        </w:rPr>
        <w:t>: For temporal domain case B</w:t>
      </w:r>
      <w:r w:rsidR="00766597" w:rsidRPr="00652907">
        <w:rPr>
          <w:rFonts w:cs="Arial"/>
          <w:b/>
        </w:rPr>
        <w:t xml:space="preserve"> and</w:t>
      </w:r>
      <w:r w:rsidRPr="002C23C3">
        <w:rPr>
          <w:rFonts w:cs="Arial"/>
          <w:b/>
        </w:rPr>
        <w:t xml:space="preserve"> frequency domain</w:t>
      </w:r>
      <w:r w:rsidR="00766597" w:rsidRPr="00652907">
        <w:rPr>
          <w:rFonts w:cs="Arial"/>
          <w:b/>
        </w:rPr>
        <w:t xml:space="preserve"> RRM measurement prediction</w:t>
      </w:r>
      <w:r w:rsidRPr="002C23C3">
        <w:rPr>
          <w:rFonts w:cs="Arial"/>
          <w:b/>
        </w:rPr>
        <w:t>,</w:t>
      </w:r>
      <w:r w:rsidR="00587CCE" w:rsidRPr="00652907">
        <w:rPr>
          <w:rFonts w:cs="Arial"/>
          <w:b/>
        </w:rPr>
        <w:t xml:space="preserve"> legacy RRM measurement reporting configuration can be </w:t>
      </w:r>
      <w:r w:rsidR="00DC72B1" w:rsidRPr="00652907">
        <w:rPr>
          <w:rFonts w:cs="Arial"/>
          <w:b/>
        </w:rPr>
        <w:t>re</w:t>
      </w:r>
      <w:r w:rsidR="00587CCE" w:rsidRPr="00652907">
        <w:rPr>
          <w:rFonts w:cs="Arial"/>
          <w:b/>
        </w:rPr>
        <w:t>used</w:t>
      </w:r>
      <w:r w:rsidR="00DC72B1" w:rsidRPr="00652907">
        <w:rPr>
          <w:rFonts w:cs="Arial"/>
          <w:b/>
        </w:rPr>
        <w:t>.</w:t>
      </w:r>
    </w:p>
    <w:p w14:paraId="3805D325" w14:textId="1646CDA7" w:rsidR="00E34DDF" w:rsidRPr="00652907" w:rsidRDefault="00DC72B1" w:rsidP="00DC72B1">
      <w:pPr>
        <w:tabs>
          <w:tab w:val="left" w:pos="1377"/>
        </w:tabs>
        <w:ind w:left="1170" w:hanging="1170"/>
        <w:jc w:val="left"/>
        <w:rPr>
          <w:rFonts w:cs="Arial"/>
          <w:b/>
        </w:rPr>
      </w:pPr>
      <w:r w:rsidRPr="002C23C3">
        <w:rPr>
          <w:rFonts w:cs="Arial"/>
          <w:b/>
        </w:rPr>
        <w:t xml:space="preserve">Proposal </w:t>
      </w:r>
      <w:r w:rsidRPr="00652907">
        <w:rPr>
          <w:rFonts w:cs="Arial"/>
          <w:b/>
        </w:rPr>
        <w:t>5</w:t>
      </w:r>
      <w:r w:rsidRPr="002C23C3">
        <w:rPr>
          <w:rFonts w:cs="Arial"/>
          <w:b/>
        </w:rPr>
        <w:t xml:space="preserve">: For temporal domain case </w:t>
      </w:r>
      <w:r w:rsidRPr="00652907">
        <w:rPr>
          <w:rFonts w:cs="Arial"/>
          <w:b/>
        </w:rPr>
        <w:t>A</w:t>
      </w:r>
      <w:r w:rsidR="00260376" w:rsidRPr="00652907">
        <w:rPr>
          <w:rFonts w:cs="Arial"/>
          <w:b/>
        </w:rPr>
        <w:t xml:space="preserve"> RRM measurement prediction, enhancements are </w:t>
      </w:r>
      <w:r w:rsidR="00855AC3" w:rsidRPr="00652907">
        <w:rPr>
          <w:rFonts w:cs="Arial"/>
          <w:b/>
        </w:rPr>
        <w:t xml:space="preserve">needed </w:t>
      </w:r>
      <w:r w:rsidR="000D4834" w:rsidRPr="00652907">
        <w:rPr>
          <w:rFonts w:cs="Arial"/>
          <w:b/>
        </w:rPr>
        <w:t xml:space="preserve">regarding </w:t>
      </w:r>
      <w:r w:rsidR="00B755A4">
        <w:rPr>
          <w:rFonts w:cs="Arial"/>
          <w:b/>
        </w:rPr>
        <w:t xml:space="preserve">the </w:t>
      </w:r>
      <w:r w:rsidR="003C145B" w:rsidRPr="00652907">
        <w:rPr>
          <w:rFonts w:cs="Arial"/>
          <w:b/>
        </w:rPr>
        <w:t>predicted measurements</w:t>
      </w:r>
      <w:r w:rsidR="00A12068">
        <w:rPr>
          <w:rFonts w:cs="Arial"/>
          <w:b/>
        </w:rPr>
        <w:t xml:space="preserve"> </w:t>
      </w:r>
      <w:r w:rsidR="003C145B" w:rsidRPr="00652907">
        <w:rPr>
          <w:rFonts w:cs="Arial"/>
          <w:b/>
        </w:rPr>
        <w:t>to be included in the measurement report</w:t>
      </w:r>
      <w:r w:rsidR="00E34DDF" w:rsidRPr="00652907">
        <w:rPr>
          <w:rFonts w:cs="Arial"/>
          <w:b/>
        </w:rPr>
        <w:t xml:space="preserve">. The </w:t>
      </w:r>
      <w:r w:rsidR="00374A98" w:rsidRPr="00652907">
        <w:rPr>
          <w:rFonts w:cs="Arial"/>
          <w:b/>
        </w:rPr>
        <w:t>details are FFS</w:t>
      </w:r>
      <w:r w:rsidR="00033215">
        <w:rPr>
          <w:rFonts w:cs="Arial"/>
          <w:b/>
        </w:rPr>
        <w:t xml:space="preserve"> (e.g., number of samples </w:t>
      </w:r>
      <w:r w:rsidR="00CD30E0">
        <w:rPr>
          <w:rFonts w:cs="Arial"/>
          <w:b/>
        </w:rPr>
        <w:t>or</w:t>
      </w:r>
      <w:r w:rsidR="00033215">
        <w:rPr>
          <w:rFonts w:cs="Arial"/>
          <w:b/>
        </w:rPr>
        <w:t xml:space="preserve"> which samples within the prediction window</w:t>
      </w:r>
      <w:r w:rsidR="00CD30E0">
        <w:rPr>
          <w:rFonts w:cs="Arial"/>
          <w:b/>
        </w:rPr>
        <w:t xml:space="preserve"> to be reported</w:t>
      </w:r>
      <w:r w:rsidR="00033215">
        <w:rPr>
          <w:rFonts w:cs="Arial"/>
          <w:b/>
        </w:rPr>
        <w:t>)</w:t>
      </w:r>
      <w:r w:rsidR="00B755A4">
        <w:rPr>
          <w:rFonts w:cs="Arial"/>
          <w:b/>
        </w:rPr>
        <w:t>.</w:t>
      </w:r>
    </w:p>
    <w:p w14:paraId="55D521D8" w14:textId="77777777" w:rsidR="00DC72B1" w:rsidRPr="00652907" w:rsidRDefault="00DC72B1" w:rsidP="00766597">
      <w:pPr>
        <w:tabs>
          <w:tab w:val="left" w:pos="1377"/>
        </w:tabs>
        <w:ind w:left="1170" w:hanging="1170"/>
        <w:jc w:val="left"/>
        <w:rPr>
          <w:rFonts w:cs="Arial"/>
          <w:b/>
        </w:rPr>
      </w:pPr>
    </w:p>
    <w:p w14:paraId="7334DEBE" w14:textId="20AEB3CF" w:rsidR="002E0E90" w:rsidRPr="002C23C3" w:rsidRDefault="002E0E90" w:rsidP="008865DA">
      <w:pPr>
        <w:pStyle w:val="Heading3"/>
        <w:rPr>
          <w:lang w:val="en-US"/>
        </w:rPr>
      </w:pPr>
      <w:r w:rsidRPr="002C23C3">
        <w:rPr>
          <w:lang w:val="en-US"/>
        </w:rPr>
        <w:t>2.</w:t>
      </w:r>
      <w:r w:rsidR="00403682" w:rsidRPr="002C23C3">
        <w:rPr>
          <w:lang w:val="en-US"/>
        </w:rPr>
        <w:t>2</w:t>
      </w:r>
      <w:r w:rsidR="00C8050F" w:rsidRPr="002C23C3">
        <w:rPr>
          <w:lang w:val="en-US"/>
        </w:rPr>
        <w:t xml:space="preserve"> Applicability determination</w:t>
      </w:r>
      <w:r w:rsidRPr="002C23C3">
        <w:rPr>
          <w:lang w:val="en-US"/>
        </w:rPr>
        <w:t xml:space="preserve"> </w:t>
      </w:r>
      <w:r w:rsidR="005D0BF9" w:rsidRPr="002C23C3">
        <w:rPr>
          <w:lang w:val="en-US"/>
        </w:rPr>
        <w:t>and reporting</w:t>
      </w:r>
    </w:p>
    <w:p w14:paraId="3EFC27E3" w14:textId="77777777" w:rsidR="00986C3A" w:rsidRPr="00652907" w:rsidRDefault="00986C3A" w:rsidP="00986C3A">
      <w:pPr>
        <w:jc w:val="left"/>
        <w:rPr>
          <w:rFonts w:eastAsia="DengXian"/>
        </w:rPr>
      </w:pPr>
      <w:r w:rsidRPr="00652907">
        <w:rPr>
          <w:rFonts w:eastAsia="DengXian"/>
        </w:rPr>
        <w:t>Regarding the inference configuration for the AIML mobility use case, the following was agreed in RAN2-129bis [1]:</w:t>
      </w:r>
    </w:p>
    <w:p w14:paraId="5F5512CE" w14:textId="05269981" w:rsidR="00986C3A" w:rsidRPr="00652907" w:rsidRDefault="00986C3A" w:rsidP="002C23C3">
      <w:pPr>
        <w:numPr>
          <w:ilvl w:val="0"/>
          <w:numId w:val="40"/>
        </w:numPr>
        <w:tabs>
          <w:tab w:val="left" w:pos="1622"/>
        </w:tabs>
        <w:overflowPunct/>
        <w:autoSpaceDE/>
        <w:autoSpaceDN/>
        <w:adjustRightInd/>
        <w:spacing w:after="0"/>
        <w:jc w:val="left"/>
        <w:textAlignment w:val="auto"/>
        <w:rPr>
          <w:rFonts w:eastAsia="MS Mincho"/>
          <w:i/>
          <w:iCs/>
          <w:szCs w:val="24"/>
          <w:lang w:eastAsia="en-GB"/>
        </w:rPr>
      </w:pPr>
      <w:r w:rsidRPr="002C23C3">
        <w:rPr>
          <w:rFonts w:eastAsia="MS Mincho"/>
          <w:i/>
          <w:iCs/>
          <w:szCs w:val="24"/>
          <w:lang w:eastAsia="en-GB"/>
        </w:rPr>
        <w:t>For AI/ML for mobility, UE can report the applicable functionalities to NW via UAI or RRCReconfigurationComplete message.</w:t>
      </w:r>
      <w:r w:rsidRPr="00652907">
        <w:rPr>
          <w:rFonts w:eastAsia="MS Mincho"/>
          <w:i/>
          <w:iCs/>
          <w:szCs w:val="24"/>
          <w:lang w:eastAsia="en-GB"/>
        </w:rPr>
        <w:t xml:space="preserve"> </w:t>
      </w:r>
      <w:r w:rsidRPr="001E2921">
        <w:rPr>
          <w:rFonts w:eastAsia="MS Mincho"/>
          <w:i/>
          <w:iCs/>
          <w:szCs w:val="24"/>
          <w:highlight w:val="yellow"/>
          <w:lang w:eastAsia="en-GB"/>
        </w:rPr>
        <w:t>FFS whether association ID is required and should provide motivation on per</w:t>
      </w:r>
      <w:r w:rsidR="008E53F3" w:rsidRPr="002C23C3">
        <w:rPr>
          <w:rFonts w:eastAsia="MS Mincho"/>
          <w:i/>
          <w:iCs/>
          <w:szCs w:val="24"/>
          <w:highlight w:val="yellow"/>
          <w:lang w:eastAsia="en-GB"/>
        </w:rPr>
        <w:t>-</w:t>
      </w:r>
      <w:r w:rsidRPr="001E2921">
        <w:rPr>
          <w:rFonts w:eastAsia="MS Mincho"/>
          <w:i/>
          <w:iCs/>
          <w:szCs w:val="24"/>
          <w:highlight w:val="yellow"/>
          <w:lang w:eastAsia="en-GB"/>
        </w:rPr>
        <w:t>use case bases</w:t>
      </w:r>
    </w:p>
    <w:p w14:paraId="1B608819" w14:textId="77777777" w:rsidR="00781048" w:rsidRDefault="00781048" w:rsidP="008865DA">
      <w:pPr>
        <w:jc w:val="left"/>
      </w:pPr>
    </w:p>
    <w:p w14:paraId="0FBA318B" w14:textId="59729239" w:rsidR="00391D2D" w:rsidRDefault="00FC51FF" w:rsidP="008865DA">
      <w:pPr>
        <w:jc w:val="left"/>
      </w:pPr>
      <w:r w:rsidRPr="002C23C3">
        <w:t xml:space="preserve">Simulations results regarding model generalization across different network configurations </w:t>
      </w:r>
      <w:r w:rsidR="001470F5" w:rsidRPr="002C23C3">
        <w:t>were discussed in RAN2-129bis and the</w:t>
      </w:r>
      <w:r w:rsidR="002D6F34" w:rsidRPr="002C23C3">
        <w:t xml:space="preserve">re was a </w:t>
      </w:r>
      <w:r w:rsidR="00652907" w:rsidRPr="00652907">
        <w:t>consensu</w:t>
      </w:r>
      <w:r w:rsidR="00652907">
        <w:t xml:space="preserve">s </w:t>
      </w:r>
      <w:r w:rsidR="0082599B">
        <w:t>that the model</w:t>
      </w:r>
      <w:r w:rsidR="00EA6820">
        <w:t>s</w:t>
      </w:r>
      <w:r w:rsidR="0082599B">
        <w:t xml:space="preserve"> generalized well across the considered configuration parameters [1]. However, only a handful of parameters </w:t>
      </w:r>
      <w:r w:rsidR="00BD46F0">
        <w:t>were</w:t>
      </w:r>
      <w:r w:rsidR="0082599B">
        <w:t xml:space="preserve"> considered (e.g., antenna height, Tx power, ISD</w:t>
      </w:r>
      <w:r w:rsidR="00BD46F0">
        <w:t xml:space="preserve">, Umi/Uma propagation models). Thus, it will be too optimistic that the RRM measurement prediction models will generalize across any network configuration parameters. </w:t>
      </w:r>
      <w:r w:rsidR="00CE07D9">
        <w:t xml:space="preserve">Thus, we believe that associated ID, which </w:t>
      </w:r>
      <w:r w:rsidR="00CB377A">
        <w:t xml:space="preserve">implicitly </w:t>
      </w:r>
      <w:r w:rsidR="00CE07D9">
        <w:t>repres</w:t>
      </w:r>
      <w:r w:rsidR="00CB377A">
        <w:t xml:space="preserve">ents a certain configuration/condition at the network when </w:t>
      </w:r>
      <w:r w:rsidR="001D08A6">
        <w:t xml:space="preserve">that the model was trained </w:t>
      </w:r>
      <w:r w:rsidR="009B6885">
        <w:t>under,</w:t>
      </w:r>
      <w:r w:rsidR="001D08A6">
        <w:t xml:space="preserve"> may still be needed for </w:t>
      </w:r>
      <w:r w:rsidR="009B6885">
        <w:t>handling</w:t>
      </w:r>
      <w:r w:rsidR="001D08A6">
        <w:t xml:space="preserve"> cases where model generalization </w:t>
      </w:r>
      <w:r w:rsidR="009B6885">
        <w:t>may not work.</w:t>
      </w:r>
    </w:p>
    <w:p w14:paraId="6E3102C5" w14:textId="77777777" w:rsidR="0047262F" w:rsidRDefault="0047262F" w:rsidP="00F70675">
      <w:pPr>
        <w:tabs>
          <w:tab w:val="left" w:pos="1377"/>
        </w:tabs>
        <w:ind w:left="1170" w:hanging="1170"/>
        <w:jc w:val="left"/>
        <w:rPr>
          <w:rFonts w:cs="Arial"/>
          <w:bCs/>
          <w:i/>
          <w:iCs/>
        </w:rPr>
      </w:pPr>
    </w:p>
    <w:p w14:paraId="60179C87" w14:textId="0EA5155B" w:rsidR="00F70675" w:rsidRDefault="00F70675" w:rsidP="00F70675">
      <w:pPr>
        <w:tabs>
          <w:tab w:val="left" w:pos="1377"/>
        </w:tabs>
        <w:ind w:left="1170" w:hanging="1170"/>
        <w:jc w:val="left"/>
        <w:rPr>
          <w:rFonts w:cs="Arial"/>
          <w:bCs/>
          <w:i/>
          <w:iCs/>
        </w:rPr>
      </w:pPr>
      <w:r w:rsidRPr="00733CA5">
        <w:rPr>
          <w:rFonts w:cs="Arial"/>
          <w:bCs/>
          <w:i/>
          <w:iCs/>
        </w:rPr>
        <w:t xml:space="preserve">Observation </w:t>
      </w:r>
      <w:r>
        <w:rPr>
          <w:rFonts w:cs="Arial"/>
          <w:bCs/>
          <w:i/>
          <w:iCs/>
        </w:rPr>
        <w:t>4</w:t>
      </w:r>
      <w:r w:rsidRPr="00733CA5">
        <w:rPr>
          <w:rFonts w:cs="Arial"/>
          <w:bCs/>
          <w:i/>
          <w:iCs/>
        </w:rPr>
        <w:t xml:space="preserve">: </w:t>
      </w:r>
      <w:r>
        <w:rPr>
          <w:rFonts w:cs="Arial"/>
          <w:bCs/>
          <w:i/>
          <w:iCs/>
        </w:rPr>
        <w:t>Though initial model generalization results across different network configurations have shown good results, only a handful of configuration parameters</w:t>
      </w:r>
      <w:r w:rsidR="00F931C8">
        <w:rPr>
          <w:rFonts w:cs="Arial"/>
          <w:bCs/>
          <w:i/>
          <w:iCs/>
        </w:rPr>
        <w:t xml:space="preserve"> and parameter values</w:t>
      </w:r>
      <w:r>
        <w:rPr>
          <w:rFonts w:cs="Arial"/>
          <w:bCs/>
          <w:i/>
          <w:iCs/>
        </w:rPr>
        <w:t xml:space="preserve"> were considered.</w:t>
      </w:r>
    </w:p>
    <w:p w14:paraId="7A801809" w14:textId="77777777" w:rsidR="0047262F" w:rsidRDefault="0047262F" w:rsidP="008865DA">
      <w:pPr>
        <w:jc w:val="left"/>
      </w:pPr>
    </w:p>
    <w:p w14:paraId="30B18487" w14:textId="6944410A" w:rsidR="009B6885" w:rsidRDefault="007E73F1" w:rsidP="008865DA">
      <w:pPr>
        <w:jc w:val="left"/>
      </w:pPr>
      <w:r>
        <w:t>In the</w:t>
      </w:r>
      <w:r w:rsidR="009B6885">
        <w:t xml:space="preserve"> BM case, the associated ID </w:t>
      </w:r>
      <w:r>
        <w:t>correspond</w:t>
      </w:r>
      <w:r w:rsidR="00F931C8">
        <w:t xml:space="preserve">s </w:t>
      </w:r>
      <w:r w:rsidR="009B6885">
        <w:t>to the serving cell</w:t>
      </w:r>
      <w:r>
        <w:t xml:space="preserve"> where the beams are being predicted. In the case of AIML mobility, on the other hand, the </w:t>
      </w:r>
      <w:r w:rsidR="00A12979">
        <w:t xml:space="preserve">UE may be configured to perform the </w:t>
      </w:r>
      <w:r w:rsidR="00937FE4">
        <w:t xml:space="preserve">simultaneous </w:t>
      </w:r>
      <w:r w:rsidR="00A12979">
        <w:t xml:space="preserve">predictions of multiple cells (e.g., </w:t>
      </w:r>
      <w:r w:rsidR="00937FE4">
        <w:t xml:space="preserve">temporal prediction of </w:t>
      </w:r>
      <w:r w:rsidR="00A12979">
        <w:t>the serving cell and multiple neighbor c</w:t>
      </w:r>
      <w:r w:rsidR="00937FE4">
        <w:t xml:space="preserve">ells). As such, </w:t>
      </w:r>
      <w:r w:rsidR="004E4FA9">
        <w:t>discussion is need</w:t>
      </w:r>
      <w:r w:rsidR="002518AF">
        <w:t>ed</w:t>
      </w:r>
      <w:r w:rsidR="004E4FA9">
        <w:t xml:space="preserve"> on how the UE can be configured with an </w:t>
      </w:r>
      <w:r w:rsidR="00FD638D">
        <w:t>associated ID</w:t>
      </w:r>
      <w:r w:rsidR="002518AF">
        <w:t>(s)</w:t>
      </w:r>
      <w:r w:rsidR="004E4FA9">
        <w:t xml:space="preserve"> </w:t>
      </w:r>
      <w:r w:rsidR="002518AF">
        <w:t xml:space="preserve">for the multiple cells that are being predicted. </w:t>
      </w:r>
    </w:p>
    <w:p w14:paraId="02D8D12C" w14:textId="00E7A27F" w:rsidR="00FF0A85" w:rsidRDefault="00CB377A" w:rsidP="002518AF">
      <w:pPr>
        <w:jc w:val="left"/>
      </w:pPr>
      <w:r>
        <w:t xml:space="preserve"> </w:t>
      </w:r>
      <w:r w:rsidR="00CE07D9">
        <w:t xml:space="preserve"> </w:t>
      </w:r>
      <w:bookmarkStart w:id="0" w:name="_Hlk189114692"/>
    </w:p>
    <w:p w14:paraId="4E2EB6E3" w14:textId="5521F8F8" w:rsidR="00A12163" w:rsidRDefault="002518AF" w:rsidP="002518AF">
      <w:pPr>
        <w:tabs>
          <w:tab w:val="left" w:pos="1377"/>
        </w:tabs>
        <w:ind w:left="1170" w:hanging="1170"/>
        <w:jc w:val="left"/>
        <w:rPr>
          <w:rFonts w:cs="Arial"/>
          <w:b/>
        </w:rPr>
      </w:pPr>
      <w:r w:rsidRPr="00DB3914">
        <w:rPr>
          <w:rFonts w:cs="Arial"/>
          <w:b/>
        </w:rPr>
        <w:t xml:space="preserve">Proposal </w:t>
      </w:r>
      <w:r w:rsidR="00DE4810">
        <w:rPr>
          <w:rFonts w:cs="Arial"/>
          <w:b/>
        </w:rPr>
        <w:t>6</w:t>
      </w:r>
      <w:r w:rsidRPr="00DB3914">
        <w:rPr>
          <w:rFonts w:cs="Arial"/>
          <w:b/>
        </w:rPr>
        <w:t xml:space="preserve">: </w:t>
      </w:r>
      <w:r w:rsidR="003F40A5">
        <w:rPr>
          <w:rFonts w:cs="Arial"/>
          <w:b/>
        </w:rPr>
        <w:t>T</w:t>
      </w:r>
      <w:r>
        <w:rPr>
          <w:rFonts w:cs="Arial"/>
          <w:b/>
        </w:rPr>
        <w:t>he</w:t>
      </w:r>
      <w:r w:rsidR="003F40A5">
        <w:rPr>
          <w:rFonts w:cs="Arial"/>
          <w:b/>
        </w:rPr>
        <w:t xml:space="preserve"> UE may be configured with one or more associated IDs </w:t>
      </w:r>
      <w:r w:rsidR="008F73B7">
        <w:rPr>
          <w:rFonts w:cs="Arial"/>
          <w:b/>
        </w:rPr>
        <w:t xml:space="preserve">(corresponding to the serving and neighbor cells) </w:t>
      </w:r>
      <w:r w:rsidR="005A57FF">
        <w:rPr>
          <w:rFonts w:cs="Arial"/>
          <w:b/>
        </w:rPr>
        <w:t xml:space="preserve">along with the inference configuration for the RRM measurement prediction. The details of the </w:t>
      </w:r>
      <w:r w:rsidR="008F73B7">
        <w:rPr>
          <w:rFonts w:cs="Arial"/>
          <w:b/>
        </w:rPr>
        <w:t>associated ID configuration</w:t>
      </w:r>
      <w:r w:rsidR="00A12163">
        <w:rPr>
          <w:rFonts w:cs="Arial"/>
          <w:b/>
        </w:rPr>
        <w:t xml:space="preserve"> are FFS.</w:t>
      </w:r>
    </w:p>
    <w:bookmarkEnd w:id="0"/>
    <w:p w14:paraId="5DAB24D2" w14:textId="77777777" w:rsidR="00DE4810" w:rsidRDefault="00DE4810" w:rsidP="008865DA">
      <w:pPr>
        <w:jc w:val="left"/>
      </w:pPr>
    </w:p>
    <w:p w14:paraId="0BBE9012" w14:textId="34CE3EEC" w:rsidR="00C8050F" w:rsidRPr="00652907" w:rsidRDefault="00A12163" w:rsidP="008865DA">
      <w:pPr>
        <w:jc w:val="left"/>
        <w:rPr>
          <w:rFonts w:eastAsia="DengXian"/>
        </w:rPr>
      </w:pPr>
      <w:r>
        <w:t xml:space="preserve">Like the </w:t>
      </w:r>
      <w:r w:rsidR="00C8050F" w:rsidRPr="002C23C3">
        <w:t xml:space="preserve">BM use case, the UE can determine the applicability of the </w:t>
      </w:r>
      <w:r w:rsidR="00831BF6">
        <w:t>RRM measurement prediction</w:t>
      </w:r>
      <w:r w:rsidR="00C8050F" w:rsidRPr="002C23C3">
        <w:t xml:space="preserve"> functionality by considering model availability, network side additional conditions </w:t>
      </w:r>
      <w:r w:rsidR="00EC01C5" w:rsidRPr="00652907">
        <w:rPr>
          <w:rFonts w:eastAsia="DengXian"/>
        </w:rPr>
        <w:t xml:space="preserve">(if provided), UE-side additional conditions (internally known by UE) and </w:t>
      </w:r>
      <w:r w:rsidR="00C8050F" w:rsidRPr="00652907">
        <w:rPr>
          <w:rFonts w:eastAsia="DengXian"/>
        </w:rPr>
        <w:t>inference configuration.</w:t>
      </w:r>
      <w:r w:rsidR="005D0BF9" w:rsidRPr="00652907">
        <w:rPr>
          <w:rFonts w:eastAsia="DengXian"/>
        </w:rPr>
        <w:t xml:space="preserve"> </w:t>
      </w:r>
    </w:p>
    <w:p w14:paraId="789CEF92" w14:textId="77777777" w:rsidR="0047262F" w:rsidRDefault="0047262F" w:rsidP="008865DA">
      <w:pPr>
        <w:tabs>
          <w:tab w:val="left" w:pos="1377"/>
        </w:tabs>
        <w:ind w:left="1170" w:hanging="1170"/>
        <w:jc w:val="left"/>
        <w:rPr>
          <w:rFonts w:cs="Arial"/>
          <w:b/>
        </w:rPr>
      </w:pPr>
    </w:p>
    <w:p w14:paraId="484506A8" w14:textId="4A88AE8B" w:rsidR="005D0BF9" w:rsidRPr="00652907" w:rsidRDefault="005D0BF9" w:rsidP="008865DA">
      <w:pPr>
        <w:tabs>
          <w:tab w:val="left" w:pos="1377"/>
        </w:tabs>
        <w:ind w:left="1170" w:hanging="1170"/>
        <w:jc w:val="left"/>
        <w:rPr>
          <w:rFonts w:cs="Arial"/>
          <w:b/>
        </w:rPr>
      </w:pPr>
      <w:r w:rsidRPr="00652907">
        <w:rPr>
          <w:rFonts w:cs="Arial"/>
          <w:b/>
        </w:rPr>
        <w:t xml:space="preserve">Proposal </w:t>
      </w:r>
      <w:r w:rsidR="00B31C4A">
        <w:rPr>
          <w:rFonts w:cs="Arial"/>
          <w:b/>
        </w:rPr>
        <w:t>7</w:t>
      </w:r>
      <w:r w:rsidRPr="00652907">
        <w:rPr>
          <w:rFonts w:cs="Arial"/>
          <w:b/>
        </w:rPr>
        <w:t xml:space="preserve">: The UE determines that </w:t>
      </w:r>
      <w:r w:rsidR="0081276A" w:rsidRPr="00652907">
        <w:rPr>
          <w:rFonts w:cs="Arial"/>
          <w:b/>
        </w:rPr>
        <w:t>an</w:t>
      </w:r>
      <w:r w:rsidRPr="00652907">
        <w:rPr>
          <w:rFonts w:cs="Arial"/>
          <w:b/>
        </w:rPr>
        <w:t xml:space="preserve"> RRM measurement prediction configuration is applicable if the UE has at least one model that satisfies </w:t>
      </w:r>
      <w:r w:rsidR="00141E16" w:rsidRPr="00652907">
        <w:rPr>
          <w:rFonts w:cs="Arial"/>
          <w:b/>
        </w:rPr>
        <w:t>all</w:t>
      </w:r>
      <w:r w:rsidRPr="00652907">
        <w:rPr>
          <w:rFonts w:cs="Arial"/>
          <w:b/>
        </w:rPr>
        <w:t xml:space="preserve"> the following:</w:t>
      </w:r>
    </w:p>
    <w:p w14:paraId="4A0A2EAB" w14:textId="6B49C4AA" w:rsidR="005D0BF9" w:rsidRPr="00652907" w:rsidRDefault="005D0BF9" w:rsidP="008865DA">
      <w:pPr>
        <w:pStyle w:val="ListParagraph"/>
        <w:numPr>
          <w:ilvl w:val="0"/>
          <w:numId w:val="36"/>
        </w:numPr>
        <w:tabs>
          <w:tab w:val="left" w:pos="1377"/>
        </w:tabs>
        <w:jc w:val="left"/>
        <w:rPr>
          <w:rFonts w:cs="Arial"/>
          <w:b/>
        </w:rPr>
      </w:pPr>
      <w:r w:rsidRPr="00652907">
        <w:rPr>
          <w:rFonts w:cs="Arial"/>
          <w:b/>
        </w:rPr>
        <w:t xml:space="preserve">The model </w:t>
      </w:r>
      <w:r w:rsidR="005331FC">
        <w:rPr>
          <w:rFonts w:cs="Arial"/>
          <w:b/>
        </w:rPr>
        <w:t>wa</w:t>
      </w:r>
      <w:r w:rsidRPr="00652907">
        <w:rPr>
          <w:rFonts w:cs="Arial"/>
          <w:b/>
        </w:rPr>
        <w:t xml:space="preserve">s trained </w:t>
      </w:r>
      <w:r w:rsidR="005331FC">
        <w:rPr>
          <w:rFonts w:cs="Arial"/>
          <w:b/>
        </w:rPr>
        <w:t>under</w:t>
      </w:r>
      <w:r w:rsidRPr="00652907">
        <w:rPr>
          <w:rFonts w:cs="Arial"/>
          <w:b/>
        </w:rPr>
        <w:t xml:space="preserve"> the indicated network side additional conditions</w:t>
      </w:r>
      <w:r w:rsidR="00141E16" w:rsidRPr="00652907">
        <w:rPr>
          <w:rFonts w:cs="Arial"/>
          <w:b/>
        </w:rPr>
        <w:t xml:space="preserve"> (</w:t>
      </w:r>
      <w:r w:rsidR="009F7C98">
        <w:rPr>
          <w:rFonts w:cs="Arial"/>
          <w:b/>
        </w:rPr>
        <w:t xml:space="preserve">e.g., </w:t>
      </w:r>
      <w:r w:rsidR="00141E16" w:rsidRPr="00652907">
        <w:rPr>
          <w:rFonts w:cs="Arial"/>
          <w:b/>
        </w:rPr>
        <w:t xml:space="preserve">if </w:t>
      </w:r>
      <w:r w:rsidR="009F7C98">
        <w:rPr>
          <w:rFonts w:cs="Arial"/>
          <w:b/>
        </w:rPr>
        <w:t xml:space="preserve">associated IDs are </w:t>
      </w:r>
      <w:r w:rsidR="00141E16" w:rsidRPr="00652907">
        <w:rPr>
          <w:rFonts w:cs="Arial"/>
          <w:b/>
        </w:rPr>
        <w:t>provided)</w:t>
      </w:r>
      <w:r w:rsidR="000F1356" w:rsidRPr="00652907">
        <w:rPr>
          <w:rFonts w:cs="Arial"/>
          <w:b/>
        </w:rPr>
        <w:t>.</w:t>
      </w:r>
    </w:p>
    <w:p w14:paraId="4571E649" w14:textId="00A638E8" w:rsidR="005D0BF9" w:rsidRPr="00652907" w:rsidRDefault="005D0BF9" w:rsidP="008865DA">
      <w:pPr>
        <w:pStyle w:val="ListParagraph"/>
        <w:numPr>
          <w:ilvl w:val="0"/>
          <w:numId w:val="36"/>
        </w:numPr>
        <w:tabs>
          <w:tab w:val="left" w:pos="1377"/>
        </w:tabs>
        <w:jc w:val="left"/>
        <w:rPr>
          <w:rFonts w:cs="Arial"/>
          <w:b/>
        </w:rPr>
      </w:pPr>
      <w:r w:rsidRPr="00652907">
        <w:rPr>
          <w:rFonts w:cs="Arial"/>
          <w:b/>
        </w:rPr>
        <w:t xml:space="preserve">The model </w:t>
      </w:r>
      <w:r w:rsidR="005331FC">
        <w:rPr>
          <w:rFonts w:cs="Arial"/>
          <w:b/>
        </w:rPr>
        <w:t>wa</w:t>
      </w:r>
      <w:r w:rsidRPr="00652907">
        <w:rPr>
          <w:rFonts w:cs="Arial"/>
          <w:b/>
        </w:rPr>
        <w:t xml:space="preserve">s trained </w:t>
      </w:r>
      <w:r w:rsidR="005331FC">
        <w:rPr>
          <w:rFonts w:cs="Arial"/>
          <w:b/>
        </w:rPr>
        <w:t>under</w:t>
      </w:r>
      <w:r w:rsidRPr="00652907">
        <w:rPr>
          <w:rFonts w:cs="Arial"/>
          <w:b/>
        </w:rPr>
        <w:t xml:space="preserve"> the current UE side additional conditions</w:t>
      </w:r>
      <w:r w:rsidR="000F1356" w:rsidRPr="00652907">
        <w:rPr>
          <w:rFonts w:cs="Arial"/>
          <w:b/>
        </w:rPr>
        <w:t>.</w:t>
      </w:r>
    </w:p>
    <w:p w14:paraId="6B449DA6" w14:textId="3AF156BA" w:rsidR="00EC01C5" w:rsidRPr="00652907" w:rsidRDefault="005D0BF9" w:rsidP="008865DA">
      <w:pPr>
        <w:pStyle w:val="ListParagraph"/>
        <w:numPr>
          <w:ilvl w:val="0"/>
          <w:numId w:val="36"/>
        </w:numPr>
        <w:tabs>
          <w:tab w:val="left" w:pos="1377"/>
        </w:tabs>
        <w:jc w:val="left"/>
        <w:rPr>
          <w:rFonts w:cs="Arial"/>
          <w:b/>
        </w:rPr>
      </w:pPr>
      <w:r w:rsidRPr="00652907">
        <w:rPr>
          <w:rFonts w:cs="Arial"/>
          <w:b/>
        </w:rPr>
        <w:t>The model can perform the predictions under the indicated inference configuration</w:t>
      </w:r>
      <w:r w:rsidR="0011163C" w:rsidRPr="00652907">
        <w:rPr>
          <w:rFonts w:cs="Arial"/>
          <w:b/>
        </w:rPr>
        <w:t>.</w:t>
      </w:r>
    </w:p>
    <w:p w14:paraId="60AD010D" w14:textId="77777777" w:rsidR="006054AA" w:rsidRPr="002C23C3" w:rsidRDefault="006054AA" w:rsidP="008865DA">
      <w:pPr>
        <w:jc w:val="left"/>
      </w:pPr>
    </w:p>
    <w:p w14:paraId="01BDA5F0" w14:textId="7FFE35B8" w:rsidR="005D0BF9" w:rsidRPr="002C23C3" w:rsidRDefault="005D0BF9" w:rsidP="008865DA">
      <w:pPr>
        <w:pStyle w:val="Heading3"/>
        <w:rPr>
          <w:lang w:val="en-US"/>
        </w:rPr>
      </w:pPr>
      <w:r w:rsidRPr="002C23C3">
        <w:rPr>
          <w:lang w:val="en-US"/>
        </w:rPr>
        <w:lastRenderedPageBreak/>
        <w:t>2.</w:t>
      </w:r>
      <w:r w:rsidR="00403682" w:rsidRPr="002C23C3">
        <w:rPr>
          <w:lang w:val="en-US"/>
        </w:rPr>
        <w:t>2.4</w:t>
      </w:r>
      <w:r w:rsidRPr="002C23C3">
        <w:rPr>
          <w:lang w:val="en-US"/>
        </w:rPr>
        <w:t xml:space="preserve"> </w:t>
      </w:r>
      <w:r w:rsidR="0067596F">
        <w:rPr>
          <w:lang w:val="en-US"/>
        </w:rPr>
        <w:t>Performing the inference</w:t>
      </w:r>
    </w:p>
    <w:p w14:paraId="567DF3F5" w14:textId="4021727C" w:rsidR="002F3BB0" w:rsidRPr="00652907" w:rsidRDefault="002F3BB0" w:rsidP="002F3BB0">
      <w:pPr>
        <w:jc w:val="left"/>
        <w:rPr>
          <w:rFonts w:eastAsia="DengXian"/>
        </w:rPr>
      </w:pPr>
      <w:r w:rsidRPr="00652907">
        <w:rPr>
          <w:rFonts w:eastAsia="DengXian"/>
        </w:rPr>
        <w:t xml:space="preserve">Regarding </w:t>
      </w:r>
      <w:r w:rsidR="001E2921">
        <w:rPr>
          <w:rFonts w:eastAsia="DengXian"/>
        </w:rPr>
        <w:t xml:space="preserve">when the UE applies the inference configuration and start performing the inference, </w:t>
      </w:r>
      <w:r w:rsidRPr="00652907">
        <w:rPr>
          <w:rFonts w:eastAsia="DengXian"/>
        </w:rPr>
        <w:t>the following was agreed in RAN2-129bis [1]:</w:t>
      </w:r>
    </w:p>
    <w:p w14:paraId="1399B399" w14:textId="24E68309" w:rsidR="001E2921" w:rsidRPr="00652907" w:rsidRDefault="001E2921" w:rsidP="001E2921">
      <w:pPr>
        <w:pStyle w:val="ListParagraph"/>
        <w:numPr>
          <w:ilvl w:val="0"/>
          <w:numId w:val="40"/>
        </w:numPr>
        <w:tabs>
          <w:tab w:val="left" w:pos="1622"/>
        </w:tabs>
        <w:overflowPunct/>
        <w:autoSpaceDE/>
        <w:autoSpaceDN/>
        <w:adjustRightInd/>
        <w:spacing w:after="0"/>
        <w:jc w:val="left"/>
        <w:textAlignment w:val="auto"/>
        <w:rPr>
          <w:rFonts w:eastAsia="MS Mincho"/>
          <w:i/>
          <w:iCs/>
          <w:szCs w:val="24"/>
          <w:lang w:eastAsia="en-GB"/>
        </w:rPr>
      </w:pPr>
      <w:r w:rsidRPr="00652907">
        <w:rPr>
          <w:i/>
          <w:iCs/>
        </w:rPr>
        <w:t>The UE applies inference configuration for the applicable RRM measurement prediction and measurement event prediction upon receiving configuration via RRC.  As baseline, no dynamic signaling (e.g. L1/2) is required.</w:t>
      </w:r>
      <w:r>
        <w:rPr>
          <w:i/>
          <w:iCs/>
        </w:rPr>
        <w:t xml:space="preserve"> </w:t>
      </w:r>
      <w:r w:rsidRPr="00652907">
        <w:rPr>
          <w:i/>
          <w:iCs/>
          <w:highlight w:val="yellow"/>
        </w:rPr>
        <w:t>FFS when the UE can perform inference</w:t>
      </w:r>
    </w:p>
    <w:p w14:paraId="01B8837D" w14:textId="77777777" w:rsidR="002F3BB0" w:rsidRDefault="002F3BB0" w:rsidP="008865DA">
      <w:pPr>
        <w:jc w:val="left"/>
        <w:rPr>
          <w:rFonts w:eastAsia="DengXian"/>
        </w:rPr>
      </w:pPr>
    </w:p>
    <w:p w14:paraId="513EE283" w14:textId="5A592FBC" w:rsidR="002F3BB0" w:rsidRDefault="008D6FD6" w:rsidP="008865DA">
      <w:pPr>
        <w:jc w:val="left"/>
        <w:rPr>
          <w:rFonts w:eastAsia="DengXian"/>
        </w:rPr>
      </w:pPr>
      <w:r>
        <w:rPr>
          <w:rFonts w:eastAsia="DengXian"/>
        </w:rPr>
        <w:t xml:space="preserve">In the case of BM, </w:t>
      </w:r>
      <w:r w:rsidR="005C4A73">
        <w:rPr>
          <w:rFonts w:eastAsia="DengXian"/>
        </w:rPr>
        <w:t xml:space="preserve">periodic CSI reporting is activated upon configuration, while </w:t>
      </w:r>
      <w:r w:rsidR="00AD4E54" w:rsidRPr="00AD4E54">
        <w:rPr>
          <w:rFonts w:eastAsia="DengXian"/>
        </w:rPr>
        <w:t xml:space="preserve">semi-persistent reporting </w:t>
      </w:r>
      <w:r w:rsidR="00E12920">
        <w:rPr>
          <w:rFonts w:eastAsia="DengXian"/>
        </w:rPr>
        <w:t>needs to</w:t>
      </w:r>
      <w:r w:rsidR="00AD4E54" w:rsidRPr="00AD4E54">
        <w:rPr>
          <w:rFonts w:eastAsia="DengXian"/>
        </w:rPr>
        <w:t xml:space="preserve"> be activated by MAC CE/DCI and aperiodic CSI reporting can be activated by DCI.</w:t>
      </w:r>
      <w:r w:rsidR="00E12920">
        <w:rPr>
          <w:rFonts w:eastAsia="DengXian"/>
        </w:rPr>
        <w:t xml:space="preserve"> However, for RRM measurements, the activation is always upon the reception of the configuration.</w:t>
      </w:r>
    </w:p>
    <w:p w14:paraId="17A2B589" w14:textId="7D3D6292" w:rsidR="00E12920" w:rsidRDefault="00E12920" w:rsidP="008865DA">
      <w:pPr>
        <w:jc w:val="left"/>
        <w:rPr>
          <w:rFonts w:eastAsia="DengXian"/>
        </w:rPr>
      </w:pPr>
      <w:r>
        <w:rPr>
          <w:rFonts w:eastAsia="DengXian"/>
        </w:rPr>
        <w:t xml:space="preserve">One approach for the case of the RRM measurement prediction is to apply legacy behavior. That is, the UE will start performing the </w:t>
      </w:r>
      <w:r w:rsidR="00A812D2">
        <w:rPr>
          <w:rFonts w:eastAsia="DengXian"/>
        </w:rPr>
        <w:t xml:space="preserve">predictions according to the received inference configuration if it has determined that it has an applicable RRM measurement prediction model as discussed above. </w:t>
      </w:r>
      <w:r w:rsidR="00BA2EE4">
        <w:rPr>
          <w:rFonts w:eastAsia="DengXian"/>
        </w:rPr>
        <w:t xml:space="preserve">A disadvantage of such an approach is that the UE may perform unnecessary inferences/predictions even when </w:t>
      </w:r>
      <w:r w:rsidR="004864A4">
        <w:rPr>
          <w:rFonts w:eastAsia="DengXian"/>
        </w:rPr>
        <w:t>it is</w:t>
      </w:r>
      <w:r w:rsidR="00FE45B3">
        <w:rPr>
          <w:rFonts w:eastAsia="DengXian"/>
        </w:rPr>
        <w:t xml:space="preserve"> not needed (e.g., when the UE is near </w:t>
      </w:r>
      <w:r w:rsidR="00CF56BB">
        <w:rPr>
          <w:rFonts w:eastAsia="DengXian"/>
        </w:rPr>
        <w:t>the serving</w:t>
      </w:r>
      <w:r w:rsidR="00FE45B3">
        <w:rPr>
          <w:rFonts w:eastAsia="DengXian"/>
        </w:rPr>
        <w:t xml:space="preserve"> cell center). </w:t>
      </w:r>
      <w:r w:rsidR="00400217">
        <w:rPr>
          <w:rFonts w:eastAsia="DengXian"/>
        </w:rPr>
        <w:t xml:space="preserve">Even in legacy RRM framework, there are optional configurations such as s-measure that </w:t>
      </w:r>
      <w:r w:rsidR="002565D2">
        <w:rPr>
          <w:rFonts w:eastAsia="DengXian"/>
        </w:rPr>
        <w:t>prevent</w:t>
      </w:r>
      <w:r w:rsidR="00400217">
        <w:rPr>
          <w:rFonts w:eastAsia="DengXian"/>
        </w:rPr>
        <w:t xml:space="preserve"> the UE from performing unnecessary measurements. Thus, it </w:t>
      </w:r>
      <w:r w:rsidR="002565D2">
        <w:rPr>
          <w:rFonts w:eastAsia="DengXian"/>
        </w:rPr>
        <w:t xml:space="preserve">should be discussed whether such mechanisms are needed for controlling inferences as well. </w:t>
      </w:r>
    </w:p>
    <w:p w14:paraId="52CDFB06" w14:textId="77777777" w:rsidR="00696F21" w:rsidRDefault="00696F21" w:rsidP="008865DA">
      <w:pPr>
        <w:jc w:val="left"/>
        <w:rPr>
          <w:rFonts w:eastAsia="DengXian"/>
        </w:rPr>
      </w:pPr>
    </w:p>
    <w:p w14:paraId="55A68F34" w14:textId="09FA0FE8" w:rsidR="00696F21" w:rsidRDefault="00696F21" w:rsidP="009D327F">
      <w:pPr>
        <w:tabs>
          <w:tab w:val="left" w:pos="1377"/>
        </w:tabs>
        <w:ind w:left="1170" w:hanging="1170"/>
        <w:jc w:val="left"/>
        <w:rPr>
          <w:rFonts w:eastAsia="DengXian"/>
        </w:rPr>
      </w:pPr>
      <w:r w:rsidRPr="00733CA5">
        <w:rPr>
          <w:rFonts w:cs="Arial"/>
          <w:bCs/>
          <w:i/>
          <w:iCs/>
        </w:rPr>
        <w:t xml:space="preserve">Observation </w:t>
      </w:r>
      <w:r>
        <w:rPr>
          <w:rFonts w:cs="Arial"/>
          <w:bCs/>
          <w:i/>
          <w:iCs/>
        </w:rPr>
        <w:t>5</w:t>
      </w:r>
      <w:r w:rsidRPr="00733CA5">
        <w:rPr>
          <w:rFonts w:cs="Arial"/>
          <w:bCs/>
          <w:i/>
          <w:iCs/>
        </w:rPr>
        <w:t xml:space="preserve">: </w:t>
      </w:r>
      <w:r>
        <w:rPr>
          <w:rFonts w:cs="Arial"/>
          <w:bCs/>
          <w:i/>
          <w:iCs/>
        </w:rPr>
        <w:t xml:space="preserve">Performing </w:t>
      </w:r>
      <w:r w:rsidR="00972C36">
        <w:rPr>
          <w:rFonts w:cs="Arial"/>
          <w:bCs/>
          <w:i/>
          <w:iCs/>
        </w:rPr>
        <w:t>RRM measurement predictions all the time is highly inefficient</w:t>
      </w:r>
      <w:r w:rsidR="009D327F">
        <w:rPr>
          <w:rFonts w:cs="Arial"/>
          <w:bCs/>
          <w:i/>
          <w:iCs/>
        </w:rPr>
        <w:t xml:space="preserve"> </w:t>
      </w:r>
      <w:r w:rsidR="00972C36">
        <w:rPr>
          <w:rFonts w:cs="Arial"/>
          <w:bCs/>
          <w:i/>
          <w:iCs/>
        </w:rPr>
        <w:t xml:space="preserve">(e.g., when the UE is under excellent </w:t>
      </w:r>
      <w:r w:rsidR="009D327F">
        <w:rPr>
          <w:rFonts w:cs="Arial"/>
          <w:bCs/>
          <w:i/>
          <w:iCs/>
        </w:rPr>
        <w:t>serving cell coverage).</w:t>
      </w:r>
    </w:p>
    <w:p w14:paraId="5A8E72E0" w14:textId="77777777" w:rsidR="00B845F7" w:rsidRPr="00652907" w:rsidRDefault="00B845F7" w:rsidP="008865DA">
      <w:pPr>
        <w:jc w:val="left"/>
        <w:rPr>
          <w:rFonts w:eastAsia="DengXian"/>
        </w:rPr>
      </w:pPr>
    </w:p>
    <w:p w14:paraId="7C0D5E91" w14:textId="292D7527" w:rsidR="008A0882" w:rsidRDefault="00B845F7" w:rsidP="008865DA">
      <w:pPr>
        <w:tabs>
          <w:tab w:val="left" w:pos="1377"/>
        </w:tabs>
        <w:ind w:left="1170" w:hanging="1170"/>
        <w:jc w:val="left"/>
        <w:rPr>
          <w:rFonts w:cs="Arial"/>
          <w:b/>
        </w:rPr>
      </w:pPr>
      <w:r w:rsidRPr="00652907">
        <w:rPr>
          <w:rFonts w:cs="Arial"/>
          <w:b/>
        </w:rPr>
        <w:t xml:space="preserve">Proposal </w:t>
      </w:r>
      <w:r w:rsidR="009D327F">
        <w:rPr>
          <w:rFonts w:cs="Arial"/>
          <w:b/>
        </w:rPr>
        <w:t>8</w:t>
      </w:r>
      <w:r w:rsidRPr="00652907">
        <w:rPr>
          <w:rFonts w:cs="Arial"/>
          <w:b/>
        </w:rPr>
        <w:t xml:space="preserve">: The UE </w:t>
      </w:r>
      <w:r w:rsidR="00DE276A">
        <w:rPr>
          <w:rFonts w:cs="Arial"/>
          <w:b/>
        </w:rPr>
        <w:t>can be configured to start performing the RRM measurement predictions</w:t>
      </w:r>
      <w:r w:rsidR="008A0882">
        <w:rPr>
          <w:rFonts w:cs="Arial"/>
          <w:b/>
        </w:rPr>
        <w:t xml:space="preserve"> in one of the following ways:</w:t>
      </w:r>
    </w:p>
    <w:p w14:paraId="0F05540B" w14:textId="5567124D" w:rsidR="00D83721" w:rsidRDefault="00B845F7" w:rsidP="008A0882">
      <w:pPr>
        <w:pStyle w:val="ListParagraph"/>
        <w:numPr>
          <w:ilvl w:val="0"/>
          <w:numId w:val="43"/>
        </w:numPr>
        <w:tabs>
          <w:tab w:val="left" w:pos="1377"/>
        </w:tabs>
        <w:jc w:val="left"/>
        <w:rPr>
          <w:rFonts w:cs="Arial"/>
          <w:b/>
        </w:rPr>
      </w:pPr>
      <w:r w:rsidRPr="002C23C3">
        <w:rPr>
          <w:rFonts w:cs="Arial"/>
          <w:b/>
        </w:rPr>
        <w:t xml:space="preserve">automatically </w:t>
      </w:r>
      <w:r w:rsidR="008A0882">
        <w:rPr>
          <w:rFonts w:cs="Arial"/>
          <w:b/>
        </w:rPr>
        <w:t xml:space="preserve">upon the reception of the inference configuration and determining that </w:t>
      </w:r>
      <w:r w:rsidR="00D83721">
        <w:rPr>
          <w:rFonts w:cs="Arial"/>
          <w:b/>
        </w:rPr>
        <w:t>it has an applicable model</w:t>
      </w:r>
    </w:p>
    <w:p w14:paraId="63B3C7BE" w14:textId="6543B479" w:rsidR="00B845F7" w:rsidRPr="002C23C3" w:rsidRDefault="00D83721" w:rsidP="002C23C3">
      <w:pPr>
        <w:pStyle w:val="ListParagraph"/>
        <w:numPr>
          <w:ilvl w:val="0"/>
          <w:numId w:val="43"/>
        </w:numPr>
        <w:tabs>
          <w:tab w:val="left" w:pos="1377"/>
        </w:tabs>
        <w:jc w:val="left"/>
        <w:rPr>
          <w:rFonts w:cs="Arial"/>
          <w:b/>
        </w:rPr>
      </w:pPr>
      <w:r>
        <w:rPr>
          <w:rFonts w:cs="Arial"/>
          <w:b/>
        </w:rPr>
        <w:t xml:space="preserve">upon the fulfillment of further conditions. The details of the conditions are FFS (E.g., </w:t>
      </w:r>
      <w:r w:rsidR="009E3902">
        <w:rPr>
          <w:rFonts w:cs="Arial"/>
          <w:b/>
        </w:rPr>
        <w:t>configuration like</w:t>
      </w:r>
      <w:r w:rsidR="001C2F6C">
        <w:rPr>
          <w:rFonts w:cs="Arial"/>
          <w:b/>
        </w:rPr>
        <w:t xml:space="preserve"> </w:t>
      </w:r>
      <w:r w:rsidR="009E3902">
        <w:rPr>
          <w:rFonts w:cs="Arial"/>
          <w:b/>
        </w:rPr>
        <w:t xml:space="preserve">the </w:t>
      </w:r>
      <w:r w:rsidR="001C2F6C">
        <w:rPr>
          <w:rFonts w:cs="Arial"/>
          <w:b/>
        </w:rPr>
        <w:t>s-measure</w:t>
      </w:r>
      <w:r w:rsidR="004330D1">
        <w:rPr>
          <w:rFonts w:cs="Arial"/>
          <w:b/>
        </w:rPr>
        <w:t xml:space="preserve"> for </w:t>
      </w:r>
      <w:r w:rsidR="00D63D6C">
        <w:rPr>
          <w:rFonts w:cs="Arial"/>
          <w:b/>
        </w:rPr>
        <w:t>starting inference</w:t>
      </w:r>
      <w:r w:rsidR="001C2F6C">
        <w:rPr>
          <w:rFonts w:cs="Arial"/>
          <w:b/>
        </w:rPr>
        <w:t xml:space="preserve">). </w:t>
      </w:r>
    </w:p>
    <w:p w14:paraId="07D56353" w14:textId="77777777" w:rsidR="00A15B67" w:rsidRPr="002C23C3" w:rsidRDefault="00A15B67" w:rsidP="008865DA">
      <w:pPr>
        <w:pStyle w:val="Heading1"/>
        <w:rPr>
          <w:sz w:val="32"/>
          <w:szCs w:val="32"/>
          <w:lang w:val="en-US"/>
        </w:rPr>
      </w:pPr>
      <w:r w:rsidRPr="002C23C3">
        <w:rPr>
          <w:sz w:val="32"/>
          <w:szCs w:val="32"/>
          <w:lang w:val="en-US"/>
        </w:rPr>
        <w:t>3. Conclusion</w:t>
      </w:r>
    </w:p>
    <w:p w14:paraId="20500C9E" w14:textId="3A67E0D9" w:rsidR="00A15B67" w:rsidRPr="00652907" w:rsidRDefault="00A15B67" w:rsidP="008865DA">
      <w:pPr>
        <w:tabs>
          <w:tab w:val="left" w:pos="0"/>
        </w:tabs>
        <w:jc w:val="left"/>
        <w:rPr>
          <w:rFonts w:cs="Arial"/>
          <w:sz w:val="18"/>
          <w:szCs w:val="18"/>
        </w:rPr>
      </w:pPr>
      <w:r w:rsidRPr="00652907">
        <w:rPr>
          <w:rFonts w:cs="Arial"/>
          <w:sz w:val="18"/>
          <w:szCs w:val="18"/>
        </w:rPr>
        <w:t xml:space="preserve">In this contribution, </w:t>
      </w:r>
      <w:r w:rsidR="0072422D" w:rsidRPr="00652907">
        <w:rPr>
          <w:rFonts w:cs="Arial"/>
          <w:sz w:val="18"/>
          <w:szCs w:val="18"/>
        </w:rPr>
        <w:t xml:space="preserve">we discussed LCM and specification impact of the </w:t>
      </w:r>
      <w:r w:rsidR="004669FE">
        <w:rPr>
          <w:rFonts w:cs="Arial"/>
          <w:sz w:val="18"/>
          <w:szCs w:val="18"/>
        </w:rPr>
        <w:t xml:space="preserve">RRM measurement prediction functionality </w:t>
      </w:r>
      <w:r w:rsidRPr="00652907">
        <w:rPr>
          <w:rFonts w:cs="Arial"/>
          <w:sz w:val="18"/>
          <w:szCs w:val="18"/>
        </w:rPr>
        <w:t>and the following observations and proposals were made:</w:t>
      </w:r>
    </w:p>
    <w:p w14:paraId="4EB002A8" w14:textId="77777777" w:rsidR="008D6FAC" w:rsidRDefault="008D6FAC" w:rsidP="008D6FAC">
      <w:pPr>
        <w:tabs>
          <w:tab w:val="left" w:pos="1377"/>
        </w:tabs>
        <w:ind w:left="1170" w:hanging="1170"/>
        <w:jc w:val="left"/>
        <w:rPr>
          <w:rFonts w:cs="Arial"/>
          <w:bCs/>
          <w:i/>
          <w:iCs/>
        </w:rPr>
      </w:pPr>
      <w:r w:rsidRPr="00733CA5">
        <w:rPr>
          <w:rFonts w:cs="Arial"/>
          <w:bCs/>
          <w:i/>
          <w:iCs/>
        </w:rPr>
        <w:t xml:space="preserve">Observation 1: For temporal and frequency domain predictions, it is not necessary for the UE to be configured for set A/B configurations, even for the RRM sub-use cases where the input to the AI/ML model is L1 beam measurements. </w:t>
      </w:r>
    </w:p>
    <w:p w14:paraId="5AEE7127" w14:textId="77777777" w:rsidR="008D6FAC" w:rsidRDefault="008D6FAC" w:rsidP="008D6FAC">
      <w:pPr>
        <w:tabs>
          <w:tab w:val="left" w:pos="1377"/>
        </w:tabs>
        <w:ind w:left="1170" w:hanging="1170"/>
        <w:jc w:val="left"/>
        <w:rPr>
          <w:rFonts w:cs="Arial"/>
          <w:bCs/>
          <w:i/>
          <w:iCs/>
        </w:rPr>
      </w:pPr>
      <w:r w:rsidRPr="00733CA5">
        <w:rPr>
          <w:rFonts w:cs="Arial"/>
          <w:bCs/>
          <w:i/>
          <w:iCs/>
        </w:rPr>
        <w:t xml:space="preserve">Observation </w:t>
      </w:r>
      <w:r>
        <w:rPr>
          <w:rFonts w:cs="Arial"/>
          <w:bCs/>
          <w:i/>
          <w:iCs/>
        </w:rPr>
        <w:t>2</w:t>
      </w:r>
      <w:r w:rsidRPr="00733CA5">
        <w:rPr>
          <w:rFonts w:cs="Arial"/>
          <w:bCs/>
          <w:i/>
          <w:iCs/>
        </w:rPr>
        <w:t xml:space="preserve">: For temporal </w:t>
      </w:r>
      <w:r>
        <w:rPr>
          <w:rFonts w:cs="Arial"/>
          <w:bCs/>
          <w:i/>
          <w:iCs/>
        </w:rPr>
        <w:t xml:space="preserve">domain case A, observation window duration is up to UE implementation. </w:t>
      </w:r>
    </w:p>
    <w:p w14:paraId="0877CE4C" w14:textId="77777777" w:rsidR="008D6FAC" w:rsidRDefault="008D6FAC" w:rsidP="008D6FAC">
      <w:pPr>
        <w:tabs>
          <w:tab w:val="left" w:pos="1377"/>
        </w:tabs>
        <w:ind w:left="1170" w:hanging="1170"/>
        <w:jc w:val="left"/>
        <w:rPr>
          <w:rFonts w:cs="Arial"/>
          <w:bCs/>
          <w:i/>
          <w:iCs/>
        </w:rPr>
      </w:pPr>
      <w:r w:rsidRPr="00733CA5">
        <w:rPr>
          <w:rFonts w:cs="Arial"/>
          <w:bCs/>
          <w:i/>
          <w:iCs/>
        </w:rPr>
        <w:t xml:space="preserve">Observation </w:t>
      </w:r>
      <w:r>
        <w:rPr>
          <w:rFonts w:cs="Arial"/>
          <w:bCs/>
          <w:i/>
          <w:iCs/>
        </w:rPr>
        <w:t>3</w:t>
      </w:r>
      <w:r w:rsidRPr="00733CA5">
        <w:rPr>
          <w:rFonts w:cs="Arial"/>
          <w:bCs/>
          <w:i/>
          <w:iCs/>
        </w:rPr>
        <w:t xml:space="preserve">: For temporal </w:t>
      </w:r>
      <w:r>
        <w:rPr>
          <w:rFonts w:cs="Arial"/>
          <w:bCs/>
          <w:i/>
          <w:iCs/>
        </w:rPr>
        <w:t>domain case B, UE may use different skipping patterns to achieve the same level of MRRT. The network may not need to know the skipping patterns being used but knowing it will enable further UE/network energy saving.</w:t>
      </w:r>
    </w:p>
    <w:p w14:paraId="7731E703" w14:textId="77777777" w:rsidR="008D6FAC" w:rsidRDefault="008D6FAC" w:rsidP="008D6FAC">
      <w:pPr>
        <w:tabs>
          <w:tab w:val="left" w:pos="1377"/>
        </w:tabs>
        <w:ind w:left="1170" w:hanging="1170"/>
        <w:jc w:val="left"/>
        <w:rPr>
          <w:rFonts w:cs="Arial"/>
          <w:bCs/>
          <w:i/>
          <w:iCs/>
        </w:rPr>
      </w:pPr>
      <w:r w:rsidRPr="00733CA5">
        <w:rPr>
          <w:rFonts w:cs="Arial"/>
          <w:bCs/>
          <w:i/>
          <w:iCs/>
        </w:rPr>
        <w:t xml:space="preserve">Observation </w:t>
      </w:r>
      <w:r>
        <w:rPr>
          <w:rFonts w:cs="Arial"/>
          <w:bCs/>
          <w:i/>
          <w:iCs/>
        </w:rPr>
        <w:t>4</w:t>
      </w:r>
      <w:r w:rsidRPr="00733CA5">
        <w:rPr>
          <w:rFonts w:cs="Arial"/>
          <w:bCs/>
          <w:i/>
          <w:iCs/>
        </w:rPr>
        <w:t xml:space="preserve">: </w:t>
      </w:r>
      <w:r>
        <w:rPr>
          <w:rFonts w:cs="Arial"/>
          <w:bCs/>
          <w:i/>
          <w:iCs/>
        </w:rPr>
        <w:t>Though initial model generalization results across different network configurations have shown good results, only a handful of configuration parameters and parameter values were considered.</w:t>
      </w:r>
    </w:p>
    <w:p w14:paraId="50786124" w14:textId="77777777" w:rsidR="008D6FAC" w:rsidRDefault="008D6FAC" w:rsidP="008D6FAC">
      <w:pPr>
        <w:tabs>
          <w:tab w:val="left" w:pos="1377"/>
        </w:tabs>
        <w:ind w:left="1170" w:hanging="1170"/>
        <w:jc w:val="left"/>
        <w:rPr>
          <w:rFonts w:eastAsia="DengXian"/>
        </w:rPr>
      </w:pPr>
      <w:r w:rsidRPr="00733CA5">
        <w:rPr>
          <w:rFonts w:cs="Arial"/>
          <w:bCs/>
          <w:i/>
          <w:iCs/>
        </w:rPr>
        <w:t xml:space="preserve">Observation </w:t>
      </w:r>
      <w:r>
        <w:rPr>
          <w:rFonts w:cs="Arial"/>
          <w:bCs/>
          <w:i/>
          <w:iCs/>
        </w:rPr>
        <w:t>5</w:t>
      </w:r>
      <w:r w:rsidRPr="00733CA5">
        <w:rPr>
          <w:rFonts w:cs="Arial"/>
          <w:bCs/>
          <w:i/>
          <w:iCs/>
        </w:rPr>
        <w:t xml:space="preserve">: </w:t>
      </w:r>
      <w:r>
        <w:rPr>
          <w:rFonts w:cs="Arial"/>
          <w:bCs/>
          <w:i/>
          <w:iCs/>
        </w:rPr>
        <w:t>Performing RRM measurement predictions all the time is highly inefficient (e.g., when the UE is under excellent serving cell coverage).</w:t>
      </w:r>
    </w:p>
    <w:p w14:paraId="5162B5DB" w14:textId="77777777" w:rsidR="008D6FAC" w:rsidRPr="00652907" w:rsidRDefault="008D6FAC" w:rsidP="008D6FAC">
      <w:pPr>
        <w:tabs>
          <w:tab w:val="left" w:pos="1622"/>
        </w:tabs>
        <w:overflowPunct/>
        <w:autoSpaceDE/>
        <w:autoSpaceDN/>
        <w:adjustRightInd/>
        <w:spacing w:after="0"/>
        <w:jc w:val="left"/>
        <w:textAlignment w:val="auto"/>
        <w:rPr>
          <w:rFonts w:eastAsia="MS Mincho"/>
          <w:szCs w:val="24"/>
          <w:lang w:eastAsia="en-GB"/>
        </w:rPr>
      </w:pPr>
    </w:p>
    <w:p w14:paraId="553D21D9" w14:textId="77777777" w:rsidR="008D6FAC" w:rsidRDefault="008D6FAC" w:rsidP="008D6FAC">
      <w:pPr>
        <w:tabs>
          <w:tab w:val="left" w:pos="1377"/>
        </w:tabs>
        <w:ind w:left="1170" w:hanging="1170"/>
        <w:jc w:val="left"/>
        <w:rPr>
          <w:rFonts w:cs="Arial"/>
          <w:b/>
        </w:rPr>
      </w:pPr>
      <w:r w:rsidRPr="00652907">
        <w:rPr>
          <w:rFonts w:cs="Arial"/>
          <w:b/>
        </w:rPr>
        <w:t xml:space="preserve">Proposal 1: For </w:t>
      </w:r>
      <w:r>
        <w:rPr>
          <w:rFonts w:cs="Arial"/>
          <w:b/>
        </w:rPr>
        <w:t xml:space="preserve">the temporal and frequency domain RRM measurement prediction, the inference input is provided at cell level for all sub-use cases (i.e., </w:t>
      </w:r>
      <w:r w:rsidRPr="00652907">
        <w:rPr>
          <w:rFonts w:cs="Arial"/>
          <w:b/>
        </w:rPr>
        <w:t>i</w:t>
      </w:r>
      <w:r>
        <w:rPr>
          <w:rFonts w:cs="Arial"/>
          <w:b/>
        </w:rPr>
        <w:t>f the input to the model is beam measurements, i</w:t>
      </w:r>
      <w:r w:rsidRPr="00652907">
        <w:rPr>
          <w:rFonts w:cs="Arial"/>
          <w:b/>
        </w:rPr>
        <w:t>t can be left to UE implementation to decide which beams of the cells to be used for the prediction.</w:t>
      </w:r>
      <w:r>
        <w:rPr>
          <w:rFonts w:cs="Arial"/>
          <w:b/>
        </w:rPr>
        <w:t>). FFS on how to configure inference input for the spatial domain.</w:t>
      </w:r>
    </w:p>
    <w:p w14:paraId="25486A5C" w14:textId="77777777" w:rsidR="008D6FAC" w:rsidRPr="00652907" w:rsidRDefault="008D6FAC" w:rsidP="008D6FAC">
      <w:pPr>
        <w:tabs>
          <w:tab w:val="left" w:pos="1377"/>
        </w:tabs>
        <w:ind w:left="1170" w:hanging="1170"/>
        <w:jc w:val="left"/>
        <w:rPr>
          <w:rFonts w:cs="Arial"/>
          <w:b/>
        </w:rPr>
      </w:pPr>
      <w:r w:rsidRPr="00652907">
        <w:rPr>
          <w:rFonts w:cs="Arial"/>
          <w:b/>
        </w:rPr>
        <w:t>Proposal 2: For temporal case A, the UE is configured with the prediction window length.</w:t>
      </w:r>
    </w:p>
    <w:p w14:paraId="66250DCE" w14:textId="77777777" w:rsidR="008D6FAC" w:rsidRPr="00652907" w:rsidRDefault="008D6FAC" w:rsidP="008D6FAC">
      <w:pPr>
        <w:tabs>
          <w:tab w:val="left" w:pos="1377"/>
        </w:tabs>
        <w:ind w:left="1170" w:hanging="1170"/>
        <w:jc w:val="left"/>
        <w:rPr>
          <w:rFonts w:cs="Arial"/>
          <w:b/>
        </w:rPr>
      </w:pPr>
      <w:r w:rsidRPr="00652907">
        <w:rPr>
          <w:rFonts w:cs="Arial"/>
          <w:b/>
        </w:rPr>
        <w:lastRenderedPageBreak/>
        <w:t>Proposal 3: For temporal case B, the UE is configured with the MRRT to use and may optionally be configured with a skipping pattern to apply to achieve the MRRT</w:t>
      </w:r>
      <w:r>
        <w:rPr>
          <w:rFonts w:cs="Arial"/>
          <w:b/>
        </w:rPr>
        <w:t xml:space="preserve"> (e.g., among the skipping patterns supported by the UE)</w:t>
      </w:r>
      <w:r w:rsidRPr="00652907">
        <w:rPr>
          <w:rFonts w:cs="Arial"/>
          <w:b/>
        </w:rPr>
        <w:t>.</w:t>
      </w:r>
    </w:p>
    <w:p w14:paraId="6DDE5CE6" w14:textId="77777777" w:rsidR="008D6FAC" w:rsidRPr="00652907" w:rsidRDefault="008D6FAC" w:rsidP="008D6FAC">
      <w:pPr>
        <w:tabs>
          <w:tab w:val="left" w:pos="1377"/>
        </w:tabs>
        <w:ind w:left="1170" w:hanging="1170"/>
        <w:jc w:val="left"/>
        <w:rPr>
          <w:rFonts w:cs="Arial"/>
          <w:b/>
        </w:rPr>
      </w:pPr>
      <w:r w:rsidRPr="002C23C3">
        <w:rPr>
          <w:rFonts w:cs="Arial"/>
          <w:b/>
        </w:rPr>
        <w:t xml:space="preserve">Proposal </w:t>
      </w:r>
      <w:r w:rsidRPr="00652907">
        <w:rPr>
          <w:rFonts w:cs="Arial"/>
          <w:b/>
        </w:rPr>
        <w:t>4</w:t>
      </w:r>
      <w:r w:rsidRPr="002C23C3">
        <w:rPr>
          <w:rFonts w:cs="Arial"/>
          <w:b/>
        </w:rPr>
        <w:t>: For temporal domain case B</w:t>
      </w:r>
      <w:r w:rsidRPr="00652907">
        <w:rPr>
          <w:rFonts w:cs="Arial"/>
          <w:b/>
        </w:rPr>
        <w:t xml:space="preserve"> and</w:t>
      </w:r>
      <w:r w:rsidRPr="002C23C3">
        <w:rPr>
          <w:rFonts w:cs="Arial"/>
          <w:b/>
        </w:rPr>
        <w:t xml:space="preserve"> frequency domain</w:t>
      </w:r>
      <w:r w:rsidRPr="00652907">
        <w:rPr>
          <w:rFonts w:cs="Arial"/>
          <w:b/>
        </w:rPr>
        <w:t xml:space="preserve"> RRM measurement prediction</w:t>
      </w:r>
      <w:r w:rsidRPr="002C23C3">
        <w:rPr>
          <w:rFonts w:cs="Arial"/>
          <w:b/>
        </w:rPr>
        <w:t>,</w:t>
      </w:r>
      <w:r w:rsidRPr="00652907">
        <w:rPr>
          <w:rFonts w:cs="Arial"/>
          <w:b/>
        </w:rPr>
        <w:t xml:space="preserve"> legacy RRM measurement reporting configuration can be reused.</w:t>
      </w:r>
    </w:p>
    <w:p w14:paraId="069EDA52" w14:textId="58133A1C" w:rsidR="008D6FAC" w:rsidRPr="00652907" w:rsidRDefault="008D6FAC" w:rsidP="008D6FAC">
      <w:pPr>
        <w:tabs>
          <w:tab w:val="left" w:pos="1377"/>
        </w:tabs>
        <w:ind w:left="1170" w:hanging="1170"/>
        <w:jc w:val="left"/>
        <w:rPr>
          <w:rFonts w:cs="Arial"/>
          <w:b/>
        </w:rPr>
      </w:pPr>
      <w:r w:rsidRPr="002C23C3">
        <w:rPr>
          <w:rFonts w:cs="Arial"/>
          <w:b/>
        </w:rPr>
        <w:t xml:space="preserve">Proposal </w:t>
      </w:r>
      <w:r w:rsidRPr="00652907">
        <w:rPr>
          <w:rFonts w:cs="Arial"/>
          <w:b/>
        </w:rPr>
        <w:t>5</w:t>
      </w:r>
      <w:r w:rsidRPr="002C23C3">
        <w:rPr>
          <w:rFonts w:cs="Arial"/>
          <w:b/>
        </w:rPr>
        <w:t xml:space="preserve">: For temporal domain case </w:t>
      </w:r>
      <w:r w:rsidRPr="00652907">
        <w:rPr>
          <w:rFonts w:cs="Arial"/>
          <w:b/>
        </w:rPr>
        <w:t xml:space="preserve">A RRM measurement prediction, enhancements are needed regarding </w:t>
      </w:r>
      <w:r>
        <w:rPr>
          <w:rFonts w:cs="Arial"/>
          <w:b/>
        </w:rPr>
        <w:t xml:space="preserve">the </w:t>
      </w:r>
      <w:r w:rsidRPr="00652907">
        <w:rPr>
          <w:rFonts w:cs="Arial"/>
          <w:b/>
        </w:rPr>
        <w:t>predicted measurements</w:t>
      </w:r>
      <w:r>
        <w:rPr>
          <w:rFonts w:cs="Arial"/>
          <w:b/>
        </w:rPr>
        <w:t xml:space="preserve"> </w:t>
      </w:r>
      <w:r w:rsidRPr="00652907">
        <w:rPr>
          <w:rFonts w:cs="Arial"/>
          <w:b/>
        </w:rPr>
        <w:t>to be included in the measurement report. The details are FFS</w:t>
      </w:r>
      <w:r>
        <w:rPr>
          <w:rFonts w:cs="Arial"/>
          <w:b/>
        </w:rPr>
        <w:t xml:space="preserve"> (e.g., number of samples </w:t>
      </w:r>
      <w:r w:rsidR="00CD30E0">
        <w:rPr>
          <w:rFonts w:cs="Arial"/>
          <w:b/>
        </w:rPr>
        <w:t>or</w:t>
      </w:r>
      <w:r>
        <w:rPr>
          <w:rFonts w:cs="Arial"/>
          <w:b/>
        </w:rPr>
        <w:t xml:space="preserve"> which samples within the prediction window</w:t>
      </w:r>
      <w:r w:rsidR="00CD30E0">
        <w:rPr>
          <w:rFonts w:cs="Arial"/>
          <w:b/>
        </w:rPr>
        <w:t xml:space="preserve"> to be reported</w:t>
      </w:r>
      <w:r>
        <w:rPr>
          <w:rFonts w:cs="Arial"/>
          <w:b/>
        </w:rPr>
        <w:t>).</w:t>
      </w:r>
    </w:p>
    <w:p w14:paraId="29231251" w14:textId="77777777" w:rsidR="008D6FAC" w:rsidRDefault="008D6FAC" w:rsidP="008D6FAC">
      <w:pPr>
        <w:tabs>
          <w:tab w:val="left" w:pos="1377"/>
        </w:tabs>
        <w:ind w:left="1170" w:hanging="1170"/>
        <w:jc w:val="left"/>
        <w:rPr>
          <w:rFonts w:cs="Arial"/>
          <w:b/>
        </w:rPr>
      </w:pPr>
      <w:r w:rsidRPr="00DB3914">
        <w:rPr>
          <w:rFonts w:cs="Arial"/>
          <w:b/>
        </w:rPr>
        <w:t xml:space="preserve">Proposal </w:t>
      </w:r>
      <w:r>
        <w:rPr>
          <w:rFonts w:cs="Arial"/>
          <w:b/>
        </w:rPr>
        <w:t>6</w:t>
      </w:r>
      <w:r w:rsidRPr="00DB3914">
        <w:rPr>
          <w:rFonts w:cs="Arial"/>
          <w:b/>
        </w:rPr>
        <w:t xml:space="preserve">: </w:t>
      </w:r>
      <w:r>
        <w:rPr>
          <w:rFonts w:cs="Arial"/>
          <w:b/>
        </w:rPr>
        <w:t>The UE may be configured with one or more associated IDs (corresponding to the serving and neighbor cells) along with the inference configuration for the RRM measurement prediction. The details of the associated ID configuration are FFS.</w:t>
      </w:r>
    </w:p>
    <w:p w14:paraId="1119A52B" w14:textId="77777777" w:rsidR="008D6FAC" w:rsidRPr="00652907" w:rsidRDefault="008D6FAC" w:rsidP="008D6FAC">
      <w:pPr>
        <w:tabs>
          <w:tab w:val="left" w:pos="1377"/>
        </w:tabs>
        <w:ind w:left="1170" w:hanging="1170"/>
        <w:jc w:val="left"/>
        <w:rPr>
          <w:rFonts w:cs="Arial"/>
          <w:b/>
        </w:rPr>
      </w:pPr>
      <w:r w:rsidRPr="00652907">
        <w:rPr>
          <w:rFonts w:cs="Arial"/>
          <w:b/>
        </w:rPr>
        <w:t xml:space="preserve">Proposal </w:t>
      </w:r>
      <w:r>
        <w:rPr>
          <w:rFonts w:cs="Arial"/>
          <w:b/>
        </w:rPr>
        <w:t>7</w:t>
      </w:r>
      <w:r w:rsidRPr="00652907">
        <w:rPr>
          <w:rFonts w:cs="Arial"/>
          <w:b/>
        </w:rPr>
        <w:t>: The UE determines that an RRM measurement prediction configuration is applicable if the UE has at least one model that satisfies all the following:</w:t>
      </w:r>
    </w:p>
    <w:p w14:paraId="1FE20C82" w14:textId="77777777" w:rsidR="008D6FAC" w:rsidRPr="00652907" w:rsidRDefault="008D6FAC" w:rsidP="008D6FAC">
      <w:pPr>
        <w:pStyle w:val="ListParagraph"/>
        <w:numPr>
          <w:ilvl w:val="0"/>
          <w:numId w:val="36"/>
        </w:numPr>
        <w:tabs>
          <w:tab w:val="left" w:pos="1377"/>
        </w:tabs>
        <w:jc w:val="left"/>
        <w:rPr>
          <w:rFonts w:cs="Arial"/>
          <w:b/>
        </w:rPr>
      </w:pPr>
      <w:r w:rsidRPr="00652907">
        <w:rPr>
          <w:rFonts w:cs="Arial"/>
          <w:b/>
        </w:rPr>
        <w:t xml:space="preserve">The model </w:t>
      </w:r>
      <w:r>
        <w:rPr>
          <w:rFonts w:cs="Arial"/>
          <w:b/>
        </w:rPr>
        <w:t>wa</w:t>
      </w:r>
      <w:r w:rsidRPr="00652907">
        <w:rPr>
          <w:rFonts w:cs="Arial"/>
          <w:b/>
        </w:rPr>
        <w:t xml:space="preserve">s trained </w:t>
      </w:r>
      <w:r>
        <w:rPr>
          <w:rFonts w:cs="Arial"/>
          <w:b/>
        </w:rPr>
        <w:t>under</w:t>
      </w:r>
      <w:r w:rsidRPr="00652907">
        <w:rPr>
          <w:rFonts w:cs="Arial"/>
          <w:b/>
        </w:rPr>
        <w:t xml:space="preserve"> the indicated network side additional conditions (</w:t>
      </w:r>
      <w:r>
        <w:rPr>
          <w:rFonts w:cs="Arial"/>
          <w:b/>
        </w:rPr>
        <w:t xml:space="preserve">e.g., </w:t>
      </w:r>
      <w:r w:rsidRPr="00652907">
        <w:rPr>
          <w:rFonts w:cs="Arial"/>
          <w:b/>
        </w:rPr>
        <w:t xml:space="preserve">if </w:t>
      </w:r>
      <w:r>
        <w:rPr>
          <w:rFonts w:cs="Arial"/>
          <w:b/>
        </w:rPr>
        <w:t xml:space="preserve">associated IDs are </w:t>
      </w:r>
      <w:r w:rsidRPr="00652907">
        <w:rPr>
          <w:rFonts w:cs="Arial"/>
          <w:b/>
        </w:rPr>
        <w:t>provided).</w:t>
      </w:r>
    </w:p>
    <w:p w14:paraId="3E069F4F" w14:textId="77777777" w:rsidR="008D6FAC" w:rsidRPr="00652907" w:rsidRDefault="008D6FAC" w:rsidP="008D6FAC">
      <w:pPr>
        <w:pStyle w:val="ListParagraph"/>
        <w:numPr>
          <w:ilvl w:val="0"/>
          <w:numId w:val="36"/>
        </w:numPr>
        <w:tabs>
          <w:tab w:val="left" w:pos="1377"/>
        </w:tabs>
        <w:jc w:val="left"/>
        <w:rPr>
          <w:rFonts w:cs="Arial"/>
          <w:b/>
        </w:rPr>
      </w:pPr>
      <w:r w:rsidRPr="00652907">
        <w:rPr>
          <w:rFonts w:cs="Arial"/>
          <w:b/>
        </w:rPr>
        <w:t xml:space="preserve">The model </w:t>
      </w:r>
      <w:r>
        <w:rPr>
          <w:rFonts w:cs="Arial"/>
          <w:b/>
        </w:rPr>
        <w:t>wa</w:t>
      </w:r>
      <w:r w:rsidRPr="00652907">
        <w:rPr>
          <w:rFonts w:cs="Arial"/>
          <w:b/>
        </w:rPr>
        <w:t xml:space="preserve">s trained </w:t>
      </w:r>
      <w:r>
        <w:rPr>
          <w:rFonts w:cs="Arial"/>
          <w:b/>
        </w:rPr>
        <w:t>under</w:t>
      </w:r>
      <w:r w:rsidRPr="00652907">
        <w:rPr>
          <w:rFonts w:cs="Arial"/>
          <w:b/>
        </w:rPr>
        <w:t xml:space="preserve"> the current UE side additional conditions.</w:t>
      </w:r>
    </w:p>
    <w:p w14:paraId="1F1A6980" w14:textId="77777777" w:rsidR="008D6FAC" w:rsidRPr="00652907" w:rsidRDefault="008D6FAC" w:rsidP="008D6FAC">
      <w:pPr>
        <w:pStyle w:val="ListParagraph"/>
        <w:numPr>
          <w:ilvl w:val="0"/>
          <w:numId w:val="36"/>
        </w:numPr>
        <w:tabs>
          <w:tab w:val="left" w:pos="1377"/>
        </w:tabs>
        <w:jc w:val="left"/>
        <w:rPr>
          <w:rFonts w:cs="Arial"/>
          <w:b/>
        </w:rPr>
      </w:pPr>
      <w:r w:rsidRPr="00652907">
        <w:rPr>
          <w:rFonts w:cs="Arial"/>
          <w:b/>
        </w:rPr>
        <w:t>The model can perform the predictions under the indicated inference configuration.</w:t>
      </w:r>
    </w:p>
    <w:p w14:paraId="19C72D5F" w14:textId="77777777" w:rsidR="008D6FAC" w:rsidRDefault="008D6FAC" w:rsidP="008D6FAC">
      <w:pPr>
        <w:tabs>
          <w:tab w:val="left" w:pos="1377"/>
        </w:tabs>
        <w:ind w:left="1170" w:hanging="1170"/>
        <w:jc w:val="left"/>
        <w:rPr>
          <w:rFonts w:cs="Arial"/>
          <w:b/>
        </w:rPr>
      </w:pPr>
      <w:r w:rsidRPr="00652907">
        <w:rPr>
          <w:rFonts w:cs="Arial"/>
          <w:b/>
        </w:rPr>
        <w:t xml:space="preserve">Proposal </w:t>
      </w:r>
      <w:r>
        <w:rPr>
          <w:rFonts w:cs="Arial"/>
          <w:b/>
        </w:rPr>
        <w:t>8</w:t>
      </w:r>
      <w:r w:rsidRPr="00652907">
        <w:rPr>
          <w:rFonts w:cs="Arial"/>
          <w:b/>
        </w:rPr>
        <w:t xml:space="preserve">: The UE </w:t>
      </w:r>
      <w:r>
        <w:rPr>
          <w:rFonts w:cs="Arial"/>
          <w:b/>
        </w:rPr>
        <w:t>can be configured to start performing the RRM measurement predictions in one of the following ways:</w:t>
      </w:r>
    </w:p>
    <w:p w14:paraId="092460AB" w14:textId="77777777" w:rsidR="008D6FAC" w:rsidRDefault="008D6FAC" w:rsidP="00AD47B4">
      <w:pPr>
        <w:pStyle w:val="ListParagraph"/>
        <w:numPr>
          <w:ilvl w:val="0"/>
          <w:numId w:val="44"/>
        </w:numPr>
        <w:tabs>
          <w:tab w:val="left" w:pos="1377"/>
        </w:tabs>
        <w:jc w:val="left"/>
        <w:rPr>
          <w:rFonts w:cs="Arial"/>
          <w:b/>
        </w:rPr>
      </w:pPr>
      <w:r w:rsidRPr="002C23C3">
        <w:rPr>
          <w:rFonts w:cs="Arial"/>
          <w:b/>
        </w:rPr>
        <w:t xml:space="preserve">automatically </w:t>
      </w:r>
      <w:r>
        <w:rPr>
          <w:rFonts w:cs="Arial"/>
          <w:b/>
        </w:rPr>
        <w:t>upon the reception of the inference configuration and determining that it has an applicable model</w:t>
      </w:r>
    </w:p>
    <w:p w14:paraId="539D3AB7" w14:textId="3C1499AC" w:rsidR="008D6FAC" w:rsidRPr="002C23C3" w:rsidRDefault="008D6FAC" w:rsidP="00AD47B4">
      <w:pPr>
        <w:pStyle w:val="ListParagraph"/>
        <w:numPr>
          <w:ilvl w:val="0"/>
          <w:numId w:val="44"/>
        </w:numPr>
        <w:tabs>
          <w:tab w:val="left" w:pos="1377"/>
        </w:tabs>
        <w:jc w:val="left"/>
        <w:rPr>
          <w:rFonts w:cs="Arial"/>
          <w:b/>
        </w:rPr>
      </w:pPr>
      <w:r>
        <w:rPr>
          <w:rFonts w:cs="Arial"/>
          <w:b/>
        </w:rPr>
        <w:t>upon the fulfillment of further conditions. The details of the conditions are FFS (E.g., configuration like the s-measure</w:t>
      </w:r>
      <w:r w:rsidR="00D63D6C">
        <w:rPr>
          <w:rFonts w:cs="Arial"/>
          <w:b/>
        </w:rPr>
        <w:t xml:space="preserve"> for starting inference</w:t>
      </w:r>
      <w:r>
        <w:rPr>
          <w:rFonts w:cs="Arial"/>
          <w:b/>
        </w:rPr>
        <w:t xml:space="preserve">). </w:t>
      </w:r>
    </w:p>
    <w:p w14:paraId="131B6E6C" w14:textId="77777777" w:rsidR="00A15B67" w:rsidRPr="002C23C3" w:rsidRDefault="00A15B67" w:rsidP="008865DA">
      <w:pPr>
        <w:pStyle w:val="Heading1"/>
        <w:rPr>
          <w:sz w:val="32"/>
          <w:szCs w:val="32"/>
          <w:lang w:val="en-US"/>
        </w:rPr>
      </w:pPr>
      <w:r w:rsidRPr="002C23C3">
        <w:rPr>
          <w:sz w:val="32"/>
          <w:szCs w:val="32"/>
          <w:lang w:val="en-US"/>
        </w:rPr>
        <w:t>4. References</w:t>
      </w:r>
    </w:p>
    <w:p w14:paraId="60FAE2D9" w14:textId="09ECA1BA" w:rsidR="008E304A" w:rsidRPr="00652907" w:rsidRDefault="00A15B67" w:rsidP="008865DA">
      <w:pPr>
        <w:ind w:left="567" w:hanging="567"/>
        <w:jc w:val="left"/>
        <w:rPr>
          <w:rFonts w:cs="Arial"/>
        </w:rPr>
      </w:pPr>
      <w:r w:rsidRPr="00652907">
        <w:rPr>
          <w:rFonts w:cs="Arial"/>
        </w:rPr>
        <w:t>[1]</w:t>
      </w:r>
      <w:r w:rsidRPr="00652907">
        <w:rPr>
          <w:rFonts w:cs="Arial"/>
        </w:rPr>
        <w:tab/>
      </w:r>
      <w:bookmarkStart w:id="1" w:name="_Hlk162962146"/>
      <w:r w:rsidR="008F27CF" w:rsidRPr="00652907">
        <w:rPr>
          <w:rFonts w:cs="Arial"/>
        </w:rPr>
        <w:t>RAN2-129bis Chairman Notes, Wuhan, China, April 2025</w:t>
      </w:r>
    </w:p>
    <w:p w14:paraId="6D01966F" w14:textId="6E741D37" w:rsidR="008F27CF" w:rsidRPr="00652907" w:rsidRDefault="008F27CF" w:rsidP="008865DA">
      <w:pPr>
        <w:ind w:left="567" w:hanging="567"/>
        <w:jc w:val="left"/>
        <w:rPr>
          <w:rFonts w:cs="Arial"/>
        </w:rPr>
      </w:pPr>
      <w:r w:rsidRPr="00652907">
        <w:rPr>
          <w:rFonts w:cs="Arial"/>
        </w:rPr>
        <w:t>[2]</w:t>
      </w:r>
      <w:r w:rsidRPr="00652907">
        <w:rPr>
          <w:rFonts w:cs="Arial"/>
        </w:rPr>
        <w:tab/>
      </w:r>
      <w:r w:rsidR="008865DA" w:rsidRPr="00652907">
        <w:rPr>
          <w:rFonts w:cs="Arial"/>
        </w:rPr>
        <w:t>TR 38.744, Study on AI/ML for mobility in NR</w:t>
      </w:r>
    </w:p>
    <w:p w14:paraId="444F8461" w14:textId="5A118731" w:rsidR="002649D1" w:rsidRPr="00CD1DBB" w:rsidRDefault="008F27CF" w:rsidP="00CD1DBB">
      <w:pPr>
        <w:ind w:left="567" w:hanging="567"/>
        <w:jc w:val="left"/>
        <w:rPr>
          <w:rFonts w:cs="Arial"/>
        </w:rPr>
      </w:pPr>
      <w:r w:rsidRPr="00652907">
        <w:rPr>
          <w:rFonts w:cs="Arial"/>
        </w:rPr>
        <w:t>[3]</w:t>
      </w:r>
      <w:r w:rsidRPr="00652907">
        <w:rPr>
          <w:rFonts w:cs="Arial"/>
        </w:rPr>
        <w:tab/>
        <w:t>R2-2501928,</w:t>
      </w:r>
      <w:r w:rsidR="008865DA" w:rsidRPr="00652907">
        <w:t xml:space="preserve"> </w:t>
      </w:r>
      <w:r w:rsidR="008865DA" w:rsidRPr="00652907">
        <w:rPr>
          <w:rFonts w:cs="Arial"/>
        </w:rPr>
        <w:t>Specification impact for AIML mobility, CATT, Turkcell, RAN2-129bis, Wuhan, China, April 20</w:t>
      </w:r>
      <w:bookmarkEnd w:id="1"/>
      <w:r w:rsidR="00CD1DBB">
        <w:rPr>
          <w:rFonts w:cs="Arial"/>
        </w:rPr>
        <w:t>25.</w:t>
      </w:r>
    </w:p>
    <w:sectPr w:rsidR="002649D1" w:rsidRPr="00CD1DBB"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623A1" w14:textId="77777777" w:rsidR="003A67C8" w:rsidRPr="00652907" w:rsidRDefault="003A67C8">
      <w:r w:rsidRPr="00652907">
        <w:separator/>
      </w:r>
    </w:p>
  </w:endnote>
  <w:endnote w:type="continuationSeparator" w:id="0">
    <w:p w14:paraId="2D1A982A" w14:textId="77777777" w:rsidR="003A67C8" w:rsidRPr="00652907" w:rsidRDefault="003A67C8">
      <w:r w:rsidRPr="00652907">
        <w:continuationSeparator/>
      </w:r>
    </w:p>
  </w:endnote>
  <w:endnote w:type="continuationNotice" w:id="1">
    <w:p w14:paraId="39801D94" w14:textId="77777777" w:rsidR="003A67C8" w:rsidRPr="00652907" w:rsidRDefault="003A6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267D6" w14:textId="77777777" w:rsidR="003A67C8" w:rsidRPr="00652907" w:rsidRDefault="003A67C8">
      <w:r w:rsidRPr="00652907">
        <w:separator/>
      </w:r>
    </w:p>
  </w:footnote>
  <w:footnote w:type="continuationSeparator" w:id="0">
    <w:p w14:paraId="55151C3E" w14:textId="77777777" w:rsidR="003A67C8" w:rsidRPr="00652907" w:rsidRDefault="003A67C8">
      <w:r w:rsidRPr="00652907">
        <w:continuationSeparator/>
      </w:r>
    </w:p>
  </w:footnote>
  <w:footnote w:type="continuationNotice" w:id="1">
    <w:p w14:paraId="04691E31" w14:textId="77777777" w:rsidR="003A67C8" w:rsidRPr="00652907" w:rsidRDefault="003A67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3BF4"/>
    <w:multiLevelType w:val="multilevel"/>
    <w:tmpl w:val="EE5E4E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91B0902"/>
    <w:multiLevelType w:val="hybridMultilevel"/>
    <w:tmpl w:val="538458F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76460C6"/>
    <w:multiLevelType w:val="hybridMultilevel"/>
    <w:tmpl w:val="058289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A067F7"/>
    <w:multiLevelType w:val="hybridMultilevel"/>
    <w:tmpl w:val="7860623C"/>
    <w:lvl w:ilvl="0" w:tplc="FD5072EC">
      <w:start w:val="1"/>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2E664769"/>
    <w:multiLevelType w:val="hybridMultilevel"/>
    <w:tmpl w:val="74B4C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28055D"/>
    <w:multiLevelType w:val="hybridMultilevel"/>
    <w:tmpl w:val="DF86A140"/>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620321"/>
    <w:multiLevelType w:val="hybridMultilevel"/>
    <w:tmpl w:val="8FAE9506"/>
    <w:lvl w:ilvl="0" w:tplc="1EF868CA">
      <w:start w:val="2"/>
      <w:numFmt w:val="bullet"/>
      <w:lvlText w:val="-"/>
      <w:lvlJc w:val="left"/>
      <w:pPr>
        <w:ind w:left="720" w:hanging="360"/>
      </w:pPr>
      <w:rPr>
        <w:rFonts w:ascii="Arial" w:eastAsia="Batang"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30E0E"/>
    <w:multiLevelType w:val="hybridMultilevel"/>
    <w:tmpl w:val="B31E05CE"/>
    <w:lvl w:ilvl="0" w:tplc="0D003536">
      <w:start w:val="10"/>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3E5E5220"/>
    <w:multiLevelType w:val="hybridMultilevel"/>
    <w:tmpl w:val="78B4F0FC"/>
    <w:lvl w:ilvl="0" w:tplc="AC1429E4">
      <w:start w:val="1"/>
      <w:numFmt w:val="decimal"/>
      <w:lvlText w:val="%1."/>
      <w:lvlJc w:val="left"/>
      <w:pPr>
        <w:ind w:left="1299" w:hanging="372"/>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3EF331B7"/>
    <w:multiLevelType w:val="hybridMultilevel"/>
    <w:tmpl w:val="092C5D7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40694E64"/>
    <w:multiLevelType w:val="hybridMultilevel"/>
    <w:tmpl w:val="36604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23002D"/>
    <w:multiLevelType w:val="hybridMultilevel"/>
    <w:tmpl w:val="E4D8D318"/>
    <w:lvl w:ilvl="0" w:tplc="1EF868CA">
      <w:start w:val="2"/>
      <w:numFmt w:val="bullet"/>
      <w:lvlText w:val="-"/>
      <w:lvlJc w:val="left"/>
      <w:pPr>
        <w:ind w:left="720" w:hanging="360"/>
      </w:pPr>
      <w:rPr>
        <w:rFonts w:ascii="Arial" w:eastAsia="Batang"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CC3FE6"/>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65A0A62"/>
    <w:multiLevelType w:val="hybridMultilevel"/>
    <w:tmpl w:val="087CC772"/>
    <w:lvl w:ilvl="0" w:tplc="E2E27B9C">
      <w:start w:val="1"/>
      <w:numFmt w:val="bullet"/>
      <w:lvlText w:val="•"/>
      <w:lvlJc w:val="left"/>
      <w:pPr>
        <w:tabs>
          <w:tab w:val="num" w:pos="720"/>
        </w:tabs>
        <w:ind w:left="720" w:hanging="360"/>
      </w:pPr>
      <w:rPr>
        <w:rFonts w:ascii="Arial" w:hAnsi="Arial" w:hint="default"/>
      </w:rPr>
    </w:lvl>
    <w:lvl w:ilvl="1" w:tplc="9D66F9B6">
      <w:numFmt w:val="bullet"/>
      <w:lvlText w:val="•"/>
      <w:lvlJc w:val="left"/>
      <w:pPr>
        <w:tabs>
          <w:tab w:val="num" w:pos="1440"/>
        </w:tabs>
        <w:ind w:left="1440" w:hanging="360"/>
      </w:pPr>
      <w:rPr>
        <w:rFonts w:ascii="Arial" w:hAnsi="Arial" w:hint="default"/>
      </w:rPr>
    </w:lvl>
    <w:lvl w:ilvl="2" w:tplc="7AE8AFFE" w:tentative="1">
      <w:start w:val="1"/>
      <w:numFmt w:val="bullet"/>
      <w:lvlText w:val="•"/>
      <w:lvlJc w:val="left"/>
      <w:pPr>
        <w:tabs>
          <w:tab w:val="num" w:pos="2160"/>
        </w:tabs>
        <w:ind w:left="2160" w:hanging="360"/>
      </w:pPr>
      <w:rPr>
        <w:rFonts w:ascii="Arial" w:hAnsi="Arial" w:hint="default"/>
      </w:rPr>
    </w:lvl>
    <w:lvl w:ilvl="3" w:tplc="5A528048" w:tentative="1">
      <w:start w:val="1"/>
      <w:numFmt w:val="bullet"/>
      <w:lvlText w:val="•"/>
      <w:lvlJc w:val="left"/>
      <w:pPr>
        <w:tabs>
          <w:tab w:val="num" w:pos="2880"/>
        </w:tabs>
        <w:ind w:left="2880" w:hanging="360"/>
      </w:pPr>
      <w:rPr>
        <w:rFonts w:ascii="Arial" w:hAnsi="Arial" w:hint="default"/>
      </w:rPr>
    </w:lvl>
    <w:lvl w:ilvl="4" w:tplc="B3C89AC4" w:tentative="1">
      <w:start w:val="1"/>
      <w:numFmt w:val="bullet"/>
      <w:lvlText w:val="•"/>
      <w:lvlJc w:val="left"/>
      <w:pPr>
        <w:tabs>
          <w:tab w:val="num" w:pos="3600"/>
        </w:tabs>
        <w:ind w:left="3600" w:hanging="360"/>
      </w:pPr>
      <w:rPr>
        <w:rFonts w:ascii="Arial" w:hAnsi="Arial" w:hint="default"/>
      </w:rPr>
    </w:lvl>
    <w:lvl w:ilvl="5" w:tplc="FC6697F2" w:tentative="1">
      <w:start w:val="1"/>
      <w:numFmt w:val="bullet"/>
      <w:lvlText w:val="•"/>
      <w:lvlJc w:val="left"/>
      <w:pPr>
        <w:tabs>
          <w:tab w:val="num" w:pos="4320"/>
        </w:tabs>
        <w:ind w:left="4320" w:hanging="360"/>
      </w:pPr>
      <w:rPr>
        <w:rFonts w:ascii="Arial" w:hAnsi="Arial" w:hint="default"/>
      </w:rPr>
    </w:lvl>
    <w:lvl w:ilvl="6" w:tplc="A99EBF46" w:tentative="1">
      <w:start w:val="1"/>
      <w:numFmt w:val="bullet"/>
      <w:lvlText w:val="•"/>
      <w:lvlJc w:val="left"/>
      <w:pPr>
        <w:tabs>
          <w:tab w:val="num" w:pos="5040"/>
        </w:tabs>
        <w:ind w:left="5040" w:hanging="360"/>
      </w:pPr>
      <w:rPr>
        <w:rFonts w:ascii="Arial" w:hAnsi="Arial" w:hint="default"/>
      </w:rPr>
    </w:lvl>
    <w:lvl w:ilvl="7" w:tplc="942A73C2" w:tentative="1">
      <w:start w:val="1"/>
      <w:numFmt w:val="bullet"/>
      <w:lvlText w:val="•"/>
      <w:lvlJc w:val="left"/>
      <w:pPr>
        <w:tabs>
          <w:tab w:val="num" w:pos="5760"/>
        </w:tabs>
        <w:ind w:left="5760" w:hanging="360"/>
      </w:pPr>
      <w:rPr>
        <w:rFonts w:ascii="Arial" w:hAnsi="Arial" w:hint="default"/>
      </w:rPr>
    </w:lvl>
    <w:lvl w:ilvl="8" w:tplc="631226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4A06DB"/>
    <w:multiLevelType w:val="hybridMultilevel"/>
    <w:tmpl w:val="313C1020"/>
    <w:lvl w:ilvl="0" w:tplc="F1A62ED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EC4657"/>
    <w:multiLevelType w:val="hybridMultilevel"/>
    <w:tmpl w:val="74266C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2625CA"/>
    <w:multiLevelType w:val="hybridMultilevel"/>
    <w:tmpl w:val="E452ABBC"/>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start w:val="1"/>
      <w:numFmt w:val="bullet"/>
      <w:lvlText w:val="o"/>
      <w:lvlJc w:val="left"/>
      <w:pPr>
        <w:ind w:left="3701" w:hanging="360"/>
      </w:pPr>
      <w:rPr>
        <w:rFonts w:ascii="Courier New" w:hAnsi="Courier New" w:cs="Courier New" w:hint="default"/>
      </w:rPr>
    </w:lvl>
    <w:lvl w:ilvl="5" w:tplc="04090005">
      <w:start w:val="1"/>
      <w:numFmt w:val="bullet"/>
      <w:lvlText w:val=""/>
      <w:lvlJc w:val="left"/>
      <w:pPr>
        <w:ind w:left="4421" w:hanging="360"/>
      </w:pPr>
      <w:rPr>
        <w:rFonts w:ascii="Wingdings" w:hAnsi="Wingdings" w:hint="default"/>
      </w:rPr>
    </w:lvl>
    <w:lvl w:ilvl="6" w:tplc="04090001">
      <w:start w:val="1"/>
      <w:numFmt w:val="bullet"/>
      <w:lvlText w:val=""/>
      <w:lvlJc w:val="left"/>
      <w:pPr>
        <w:ind w:left="5141" w:hanging="360"/>
      </w:pPr>
      <w:rPr>
        <w:rFonts w:ascii="Symbol" w:hAnsi="Symbol" w:hint="default"/>
      </w:rPr>
    </w:lvl>
    <w:lvl w:ilvl="7" w:tplc="04090003">
      <w:start w:val="1"/>
      <w:numFmt w:val="bullet"/>
      <w:lvlText w:val="o"/>
      <w:lvlJc w:val="left"/>
      <w:pPr>
        <w:ind w:left="5861" w:hanging="360"/>
      </w:pPr>
      <w:rPr>
        <w:rFonts w:ascii="Courier New" w:hAnsi="Courier New" w:cs="Courier New" w:hint="default"/>
      </w:rPr>
    </w:lvl>
    <w:lvl w:ilvl="8" w:tplc="04090005">
      <w:start w:val="1"/>
      <w:numFmt w:val="bullet"/>
      <w:lvlText w:val=""/>
      <w:lvlJc w:val="left"/>
      <w:pPr>
        <w:ind w:left="6581" w:hanging="360"/>
      </w:pPr>
      <w:rPr>
        <w:rFonts w:ascii="Wingdings" w:hAnsi="Wingdings" w:hint="default"/>
      </w:rPr>
    </w:lvl>
  </w:abstractNum>
  <w:abstractNum w:abstractNumId="3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EA4BFC"/>
    <w:multiLevelType w:val="hybridMultilevel"/>
    <w:tmpl w:val="786E9602"/>
    <w:lvl w:ilvl="0" w:tplc="04090001">
      <w:start w:val="1"/>
      <w:numFmt w:val="bullet"/>
      <w:lvlText w:val=""/>
      <w:lvlJc w:val="left"/>
      <w:pPr>
        <w:ind w:left="2628" w:hanging="360"/>
      </w:pPr>
      <w:rPr>
        <w:rFonts w:ascii="Symbol" w:hAnsi="Symbo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33"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082B11"/>
    <w:multiLevelType w:val="hybridMultilevel"/>
    <w:tmpl w:val="DF86A140"/>
    <w:lvl w:ilvl="0" w:tplc="FFFFFFFF">
      <w:start w:val="1"/>
      <w:numFmt w:val="lowerLetter"/>
      <w:lvlText w:val="%1)"/>
      <w:lvlJc w:val="left"/>
      <w:pPr>
        <w:ind w:left="1530" w:hanging="360"/>
      </w:p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36" w15:restartNumberingAfterBreak="0">
    <w:nsid w:val="737C24DE"/>
    <w:multiLevelType w:val="hybridMultilevel"/>
    <w:tmpl w:val="615EB998"/>
    <w:lvl w:ilvl="0" w:tplc="CEBE0F4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F2345F"/>
    <w:multiLevelType w:val="hybridMultilevel"/>
    <w:tmpl w:val="52EEF156"/>
    <w:lvl w:ilvl="0" w:tplc="438E2F42">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857A53"/>
    <w:multiLevelType w:val="hybridMultilevel"/>
    <w:tmpl w:val="1F706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22"/>
  </w:num>
  <w:num w:numId="2" w16cid:durableId="2096196966">
    <w:abstractNumId w:val="12"/>
  </w:num>
  <w:num w:numId="3" w16cid:durableId="802044280">
    <w:abstractNumId w:val="7"/>
  </w:num>
  <w:num w:numId="4" w16cid:durableId="1857310106">
    <w:abstractNumId w:val="28"/>
  </w:num>
  <w:num w:numId="5" w16cid:durableId="1255479474">
    <w:abstractNumId w:val="9"/>
  </w:num>
  <w:num w:numId="6" w16cid:durableId="487593010">
    <w:abstractNumId w:val="41"/>
  </w:num>
  <w:num w:numId="7" w16cid:durableId="1721663231">
    <w:abstractNumId w:val="24"/>
  </w:num>
  <w:num w:numId="8" w16cid:durableId="1406338349">
    <w:abstractNumId w:val="39"/>
  </w:num>
  <w:num w:numId="9" w16cid:durableId="1285846033">
    <w:abstractNumId w:val="35"/>
  </w:num>
  <w:num w:numId="10" w16cid:durableId="1223368361">
    <w:abstractNumId w:val="4"/>
  </w:num>
  <w:num w:numId="11" w16cid:durableId="2116486199">
    <w:abstractNumId w:val="2"/>
  </w:num>
  <w:num w:numId="12" w16cid:durableId="539712367">
    <w:abstractNumId w:val="40"/>
  </w:num>
  <w:num w:numId="13" w16cid:durableId="1754010364">
    <w:abstractNumId w:val="20"/>
  </w:num>
  <w:num w:numId="14" w16cid:durableId="324668897">
    <w:abstractNumId w:val="21"/>
  </w:num>
  <w:num w:numId="15" w16cid:durableId="2029603207">
    <w:abstractNumId w:val="37"/>
  </w:num>
  <w:num w:numId="16" w16cid:durableId="1276671829">
    <w:abstractNumId w:val="31"/>
  </w:num>
  <w:num w:numId="17" w16cid:durableId="712845071">
    <w:abstractNumId w:val="30"/>
  </w:num>
  <w:num w:numId="18" w16cid:durableId="1436904203">
    <w:abstractNumId w:val="26"/>
  </w:num>
  <w:num w:numId="19" w16cid:durableId="1360279963">
    <w:abstractNumId w:val="18"/>
  </w:num>
  <w:num w:numId="20" w16cid:durableId="41877509">
    <w:abstractNumId w:val="3"/>
  </w:num>
  <w:num w:numId="21" w16cid:durableId="462118427">
    <w:abstractNumId w:val="23"/>
  </w:num>
  <w:num w:numId="22" w16cid:durableId="220093567">
    <w:abstractNumId w:val="33"/>
  </w:num>
  <w:num w:numId="23" w16cid:durableId="845557126">
    <w:abstractNumId w:val="38"/>
  </w:num>
  <w:num w:numId="24" w16cid:durableId="576283765">
    <w:abstractNumId w:val="35"/>
  </w:num>
  <w:num w:numId="25" w16cid:durableId="965817360">
    <w:abstractNumId w:val="11"/>
  </w:num>
  <w:num w:numId="26" w16cid:durableId="1549730622">
    <w:abstractNumId w:val="5"/>
  </w:num>
  <w:num w:numId="27" w16cid:durableId="4379898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2386208">
    <w:abstractNumId w:val="25"/>
  </w:num>
  <w:num w:numId="29" w16cid:durableId="1359047925">
    <w:abstractNumId w:val="29"/>
  </w:num>
  <w:num w:numId="30" w16cid:durableId="1136263664">
    <w:abstractNumId w:val="10"/>
  </w:num>
  <w:num w:numId="31" w16cid:durableId="218327264">
    <w:abstractNumId w:val="5"/>
  </w:num>
  <w:num w:numId="32" w16cid:durableId="1458405139">
    <w:abstractNumId w:val="17"/>
  </w:num>
  <w:num w:numId="33" w16cid:durableId="590702300">
    <w:abstractNumId w:val="16"/>
  </w:num>
  <w:num w:numId="34" w16cid:durableId="1480146928">
    <w:abstractNumId w:val="1"/>
  </w:num>
  <w:num w:numId="35" w16cid:durableId="549918820">
    <w:abstractNumId w:val="32"/>
  </w:num>
  <w:num w:numId="36" w16cid:durableId="1171677238">
    <w:abstractNumId w:val="15"/>
  </w:num>
  <w:num w:numId="37" w16cid:durableId="1141117490">
    <w:abstractNumId w:val="19"/>
  </w:num>
  <w:num w:numId="38" w16cid:durableId="1084957546">
    <w:abstractNumId w:val="27"/>
  </w:num>
  <w:num w:numId="39" w16cid:durableId="820654445">
    <w:abstractNumId w:val="14"/>
  </w:num>
  <w:num w:numId="40" w16cid:durableId="502597322">
    <w:abstractNumId w:val="6"/>
  </w:num>
  <w:num w:numId="41" w16cid:durableId="64573959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9039501">
    <w:abstractNumId w:val="36"/>
  </w:num>
  <w:num w:numId="43" w16cid:durableId="872153916">
    <w:abstractNumId w:val="8"/>
  </w:num>
  <w:num w:numId="44" w16cid:durableId="1746878216">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057"/>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AD1"/>
    <w:rsid w:val="00022C69"/>
    <w:rsid w:val="00022E89"/>
    <w:rsid w:val="00023122"/>
    <w:rsid w:val="00023542"/>
    <w:rsid w:val="0002377C"/>
    <w:rsid w:val="00024A80"/>
    <w:rsid w:val="00024A88"/>
    <w:rsid w:val="00024D28"/>
    <w:rsid w:val="00025137"/>
    <w:rsid w:val="0002564D"/>
    <w:rsid w:val="0002592B"/>
    <w:rsid w:val="00025ECA"/>
    <w:rsid w:val="00026874"/>
    <w:rsid w:val="00026E7E"/>
    <w:rsid w:val="00026F6C"/>
    <w:rsid w:val="00027537"/>
    <w:rsid w:val="00027938"/>
    <w:rsid w:val="00027BFA"/>
    <w:rsid w:val="00027C86"/>
    <w:rsid w:val="00027C93"/>
    <w:rsid w:val="00030579"/>
    <w:rsid w:val="00031F54"/>
    <w:rsid w:val="0003222D"/>
    <w:rsid w:val="000322B1"/>
    <w:rsid w:val="000325B8"/>
    <w:rsid w:val="0003298F"/>
    <w:rsid w:val="00032BAB"/>
    <w:rsid w:val="00033215"/>
    <w:rsid w:val="000333FC"/>
    <w:rsid w:val="00033854"/>
    <w:rsid w:val="00033A49"/>
    <w:rsid w:val="00033BC5"/>
    <w:rsid w:val="00033F0D"/>
    <w:rsid w:val="000343FA"/>
    <w:rsid w:val="0003463B"/>
    <w:rsid w:val="00034B81"/>
    <w:rsid w:val="00034C15"/>
    <w:rsid w:val="00034CF7"/>
    <w:rsid w:val="00034EC9"/>
    <w:rsid w:val="0003506D"/>
    <w:rsid w:val="0003541B"/>
    <w:rsid w:val="000354B1"/>
    <w:rsid w:val="000359DB"/>
    <w:rsid w:val="00036897"/>
    <w:rsid w:val="00036BA1"/>
    <w:rsid w:val="000373DF"/>
    <w:rsid w:val="00037481"/>
    <w:rsid w:val="00037846"/>
    <w:rsid w:val="00037BB9"/>
    <w:rsid w:val="00037C47"/>
    <w:rsid w:val="00037DB1"/>
    <w:rsid w:val="00040016"/>
    <w:rsid w:val="00040415"/>
    <w:rsid w:val="000404CC"/>
    <w:rsid w:val="0004104B"/>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4F6E"/>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9A5"/>
    <w:rsid w:val="00065A8D"/>
    <w:rsid w:val="00065E1A"/>
    <w:rsid w:val="00066086"/>
    <w:rsid w:val="000665E4"/>
    <w:rsid w:val="00066A25"/>
    <w:rsid w:val="0006723B"/>
    <w:rsid w:val="00067984"/>
    <w:rsid w:val="00070164"/>
    <w:rsid w:val="000703DF"/>
    <w:rsid w:val="000704E4"/>
    <w:rsid w:val="00070E19"/>
    <w:rsid w:val="00070FB9"/>
    <w:rsid w:val="00071024"/>
    <w:rsid w:val="0007124F"/>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593E"/>
    <w:rsid w:val="00075C29"/>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620"/>
    <w:rsid w:val="0008276A"/>
    <w:rsid w:val="0008297D"/>
    <w:rsid w:val="00082EA4"/>
    <w:rsid w:val="00083EDA"/>
    <w:rsid w:val="00083EDB"/>
    <w:rsid w:val="000841AB"/>
    <w:rsid w:val="00084445"/>
    <w:rsid w:val="00084E69"/>
    <w:rsid w:val="00085124"/>
    <w:rsid w:val="000854AD"/>
    <w:rsid w:val="000855EB"/>
    <w:rsid w:val="0008564E"/>
    <w:rsid w:val="000857B0"/>
    <w:rsid w:val="00085B52"/>
    <w:rsid w:val="00085CB0"/>
    <w:rsid w:val="00085F9C"/>
    <w:rsid w:val="0008604C"/>
    <w:rsid w:val="00086124"/>
    <w:rsid w:val="000861B9"/>
    <w:rsid w:val="00086380"/>
    <w:rsid w:val="000866F2"/>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CE1"/>
    <w:rsid w:val="000A1E11"/>
    <w:rsid w:val="000A219B"/>
    <w:rsid w:val="000A2B37"/>
    <w:rsid w:val="000A2CD0"/>
    <w:rsid w:val="000A3DE2"/>
    <w:rsid w:val="000A48BC"/>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2EC5"/>
    <w:rsid w:val="000D3105"/>
    <w:rsid w:val="000D31CB"/>
    <w:rsid w:val="000D3252"/>
    <w:rsid w:val="000D3654"/>
    <w:rsid w:val="000D3CA9"/>
    <w:rsid w:val="000D3FDF"/>
    <w:rsid w:val="000D46E6"/>
    <w:rsid w:val="000D4797"/>
    <w:rsid w:val="000D4834"/>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03C"/>
    <w:rsid w:val="000F1106"/>
    <w:rsid w:val="000F1356"/>
    <w:rsid w:val="000F1DE1"/>
    <w:rsid w:val="000F29AB"/>
    <w:rsid w:val="000F2CF4"/>
    <w:rsid w:val="000F2DAA"/>
    <w:rsid w:val="000F3303"/>
    <w:rsid w:val="000F36BA"/>
    <w:rsid w:val="000F3B24"/>
    <w:rsid w:val="000F3BE9"/>
    <w:rsid w:val="000F3D24"/>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347"/>
    <w:rsid w:val="00105C9E"/>
    <w:rsid w:val="001062FB"/>
    <w:rsid w:val="00106309"/>
    <w:rsid w:val="0010632E"/>
    <w:rsid w:val="001063E6"/>
    <w:rsid w:val="00106B4C"/>
    <w:rsid w:val="00106C2E"/>
    <w:rsid w:val="00106C7A"/>
    <w:rsid w:val="001070A5"/>
    <w:rsid w:val="001071FD"/>
    <w:rsid w:val="001073B4"/>
    <w:rsid w:val="001104FC"/>
    <w:rsid w:val="00110E09"/>
    <w:rsid w:val="0011163C"/>
    <w:rsid w:val="00111C50"/>
    <w:rsid w:val="00112100"/>
    <w:rsid w:val="001122D0"/>
    <w:rsid w:val="001124C2"/>
    <w:rsid w:val="00113CF4"/>
    <w:rsid w:val="00113F68"/>
    <w:rsid w:val="00113FCC"/>
    <w:rsid w:val="00114742"/>
    <w:rsid w:val="00114975"/>
    <w:rsid w:val="00114B4F"/>
    <w:rsid w:val="00114C35"/>
    <w:rsid w:val="00114E3A"/>
    <w:rsid w:val="00114F97"/>
    <w:rsid w:val="001151C8"/>
    <w:rsid w:val="001153EA"/>
    <w:rsid w:val="00115643"/>
    <w:rsid w:val="00115889"/>
    <w:rsid w:val="00115A2A"/>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2CC"/>
    <w:rsid w:val="00126516"/>
    <w:rsid w:val="00126B4A"/>
    <w:rsid w:val="00130175"/>
    <w:rsid w:val="0013081F"/>
    <w:rsid w:val="001309D0"/>
    <w:rsid w:val="00130F67"/>
    <w:rsid w:val="00131185"/>
    <w:rsid w:val="001315D1"/>
    <w:rsid w:val="00131DBD"/>
    <w:rsid w:val="00131EC6"/>
    <w:rsid w:val="00132166"/>
    <w:rsid w:val="0013248F"/>
    <w:rsid w:val="001327D0"/>
    <w:rsid w:val="001329C4"/>
    <w:rsid w:val="00132B1C"/>
    <w:rsid w:val="00132D7A"/>
    <w:rsid w:val="00132FD0"/>
    <w:rsid w:val="00133841"/>
    <w:rsid w:val="00133B31"/>
    <w:rsid w:val="00133EFC"/>
    <w:rsid w:val="00134108"/>
    <w:rsid w:val="0013428E"/>
    <w:rsid w:val="001344C0"/>
    <w:rsid w:val="001346FA"/>
    <w:rsid w:val="00134954"/>
    <w:rsid w:val="00134A5F"/>
    <w:rsid w:val="0013505C"/>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1E16"/>
    <w:rsid w:val="001427AF"/>
    <w:rsid w:val="00142CA4"/>
    <w:rsid w:val="00143C03"/>
    <w:rsid w:val="00143ECF"/>
    <w:rsid w:val="00143FC0"/>
    <w:rsid w:val="001440CC"/>
    <w:rsid w:val="00144802"/>
    <w:rsid w:val="00144BEB"/>
    <w:rsid w:val="00144C28"/>
    <w:rsid w:val="00144EBA"/>
    <w:rsid w:val="00144F73"/>
    <w:rsid w:val="00145999"/>
    <w:rsid w:val="00145AF7"/>
    <w:rsid w:val="00145FFA"/>
    <w:rsid w:val="00146363"/>
    <w:rsid w:val="0014682C"/>
    <w:rsid w:val="00146FA9"/>
    <w:rsid w:val="001470F5"/>
    <w:rsid w:val="00147108"/>
    <w:rsid w:val="00147271"/>
    <w:rsid w:val="0014742F"/>
    <w:rsid w:val="00147748"/>
    <w:rsid w:val="00147CBD"/>
    <w:rsid w:val="00147EB7"/>
    <w:rsid w:val="0015013F"/>
    <w:rsid w:val="00150AA5"/>
    <w:rsid w:val="00151739"/>
    <w:rsid w:val="00151E23"/>
    <w:rsid w:val="001526E0"/>
    <w:rsid w:val="00152760"/>
    <w:rsid w:val="00152EBC"/>
    <w:rsid w:val="00152FED"/>
    <w:rsid w:val="00153026"/>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A83"/>
    <w:rsid w:val="00157F06"/>
    <w:rsid w:val="0016047A"/>
    <w:rsid w:val="001607FD"/>
    <w:rsid w:val="00160830"/>
    <w:rsid w:val="00160B19"/>
    <w:rsid w:val="00160D11"/>
    <w:rsid w:val="00161BEF"/>
    <w:rsid w:val="00162440"/>
    <w:rsid w:val="00162BC1"/>
    <w:rsid w:val="0016329E"/>
    <w:rsid w:val="00164265"/>
    <w:rsid w:val="00164739"/>
    <w:rsid w:val="00164A91"/>
    <w:rsid w:val="00165813"/>
    <w:rsid w:val="001659C1"/>
    <w:rsid w:val="0016648D"/>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89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690"/>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0E6"/>
    <w:rsid w:val="001B0335"/>
    <w:rsid w:val="001B0B12"/>
    <w:rsid w:val="001B0B49"/>
    <w:rsid w:val="001B0B68"/>
    <w:rsid w:val="001B0D44"/>
    <w:rsid w:val="001B0D97"/>
    <w:rsid w:val="001B1052"/>
    <w:rsid w:val="001B138A"/>
    <w:rsid w:val="001B1698"/>
    <w:rsid w:val="001B21A1"/>
    <w:rsid w:val="001B2A5A"/>
    <w:rsid w:val="001B2F65"/>
    <w:rsid w:val="001B310B"/>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D83"/>
    <w:rsid w:val="001B6DC4"/>
    <w:rsid w:val="001B76E1"/>
    <w:rsid w:val="001B7D2F"/>
    <w:rsid w:val="001B7E77"/>
    <w:rsid w:val="001B7F5F"/>
    <w:rsid w:val="001C0398"/>
    <w:rsid w:val="001C147A"/>
    <w:rsid w:val="001C1932"/>
    <w:rsid w:val="001C1947"/>
    <w:rsid w:val="001C1CE5"/>
    <w:rsid w:val="001C1F23"/>
    <w:rsid w:val="001C214C"/>
    <w:rsid w:val="001C23D4"/>
    <w:rsid w:val="001C2981"/>
    <w:rsid w:val="001C29B5"/>
    <w:rsid w:val="001C2C26"/>
    <w:rsid w:val="001C2CC5"/>
    <w:rsid w:val="001C2F6C"/>
    <w:rsid w:val="001C3803"/>
    <w:rsid w:val="001C3B79"/>
    <w:rsid w:val="001C3CFE"/>
    <w:rsid w:val="001C3D2A"/>
    <w:rsid w:val="001C427F"/>
    <w:rsid w:val="001C47CA"/>
    <w:rsid w:val="001C480A"/>
    <w:rsid w:val="001C4C52"/>
    <w:rsid w:val="001C5250"/>
    <w:rsid w:val="001C540E"/>
    <w:rsid w:val="001C54D6"/>
    <w:rsid w:val="001C5B50"/>
    <w:rsid w:val="001C5D9C"/>
    <w:rsid w:val="001C6372"/>
    <w:rsid w:val="001C6460"/>
    <w:rsid w:val="001C653C"/>
    <w:rsid w:val="001C6CCD"/>
    <w:rsid w:val="001C6D19"/>
    <w:rsid w:val="001C74E5"/>
    <w:rsid w:val="001C7702"/>
    <w:rsid w:val="001C7B29"/>
    <w:rsid w:val="001D00C1"/>
    <w:rsid w:val="001D0537"/>
    <w:rsid w:val="001D08A6"/>
    <w:rsid w:val="001D0A6F"/>
    <w:rsid w:val="001D0A73"/>
    <w:rsid w:val="001D0B60"/>
    <w:rsid w:val="001D17BC"/>
    <w:rsid w:val="001D2995"/>
    <w:rsid w:val="001D2A63"/>
    <w:rsid w:val="001D2AF7"/>
    <w:rsid w:val="001D2BBB"/>
    <w:rsid w:val="001D3146"/>
    <w:rsid w:val="001D3452"/>
    <w:rsid w:val="001D37CE"/>
    <w:rsid w:val="001D3C38"/>
    <w:rsid w:val="001D460C"/>
    <w:rsid w:val="001D4C95"/>
    <w:rsid w:val="001D4E12"/>
    <w:rsid w:val="001D51BA"/>
    <w:rsid w:val="001D51F5"/>
    <w:rsid w:val="001D544A"/>
    <w:rsid w:val="001D575E"/>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795"/>
    <w:rsid w:val="001E19D4"/>
    <w:rsid w:val="001E241F"/>
    <w:rsid w:val="001E262D"/>
    <w:rsid w:val="001E2921"/>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64D"/>
    <w:rsid w:val="001F4A82"/>
    <w:rsid w:val="001F4C9A"/>
    <w:rsid w:val="001F53C6"/>
    <w:rsid w:val="001F54C5"/>
    <w:rsid w:val="001F5B78"/>
    <w:rsid w:val="001F5C7B"/>
    <w:rsid w:val="001F5D3D"/>
    <w:rsid w:val="001F5F84"/>
    <w:rsid w:val="001F60F7"/>
    <w:rsid w:val="001F662C"/>
    <w:rsid w:val="001F7074"/>
    <w:rsid w:val="001F709D"/>
    <w:rsid w:val="001F74F4"/>
    <w:rsid w:val="001F76E8"/>
    <w:rsid w:val="001F79C9"/>
    <w:rsid w:val="002003E5"/>
    <w:rsid w:val="00200490"/>
    <w:rsid w:val="0020053D"/>
    <w:rsid w:val="00200A3B"/>
    <w:rsid w:val="00200F4D"/>
    <w:rsid w:val="002012E4"/>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A11"/>
    <w:rsid w:val="00210A54"/>
    <w:rsid w:val="00210D16"/>
    <w:rsid w:val="00210D4B"/>
    <w:rsid w:val="00211070"/>
    <w:rsid w:val="002110B2"/>
    <w:rsid w:val="00212239"/>
    <w:rsid w:val="00212322"/>
    <w:rsid w:val="002129BA"/>
    <w:rsid w:val="002129C7"/>
    <w:rsid w:val="00213964"/>
    <w:rsid w:val="00214735"/>
    <w:rsid w:val="00214DA8"/>
    <w:rsid w:val="00215145"/>
    <w:rsid w:val="00215423"/>
    <w:rsid w:val="002158FA"/>
    <w:rsid w:val="00215FFA"/>
    <w:rsid w:val="0021602C"/>
    <w:rsid w:val="0021610C"/>
    <w:rsid w:val="0021652C"/>
    <w:rsid w:val="00216562"/>
    <w:rsid w:val="00216C7B"/>
    <w:rsid w:val="00216E9C"/>
    <w:rsid w:val="002170ED"/>
    <w:rsid w:val="0021757B"/>
    <w:rsid w:val="00217655"/>
    <w:rsid w:val="00217B94"/>
    <w:rsid w:val="002202C2"/>
    <w:rsid w:val="00220600"/>
    <w:rsid w:val="0022081A"/>
    <w:rsid w:val="00220DBE"/>
    <w:rsid w:val="00220F0D"/>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3C1"/>
    <w:rsid w:val="00230765"/>
    <w:rsid w:val="00230876"/>
    <w:rsid w:val="00230CCE"/>
    <w:rsid w:val="00231169"/>
    <w:rsid w:val="0023132B"/>
    <w:rsid w:val="002319E4"/>
    <w:rsid w:val="00231A2F"/>
    <w:rsid w:val="002323A3"/>
    <w:rsid w:val="0023274F"/>
    <w:rsid w:val="00233795"/>
    <w:rsid w:val="0023392F"/>
    <w:rsid w:val="002348C6"/>
    <w:rsid w:val="00234B17"/>
    <w:rsid w:val="00234EA0"/>
    <w:rsid w:val="002354A6"/>
    <w:rsid w:val="00235630"/>
    <w:rsid w:val="00235632"/>
    <w:rsid w:val="0023563F"/>
    <w:rsid w:val="00235872"/>
    <w:rsid w:val="00236E07"/>
    <w:rsid w:val="00236E0C"/>
    <w:rsid w:val="00237019"/>
    <w:rsid w:val="00237253"/>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8AF"/>
    <w:rsid w:val="00251BF4"/>
    <w:rsid w:val="00251D9E"/>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5D2"/>
    <w:rsid w:val="00256AFC"/>
    <w:rsid w:val="00257247"/>
    <w:rsid w:val="00257543"/>
    <w:rsid w:val="002577DB"/>
    <w:rsid w:val="00257E05"/>
    <w:rsid w:val="00260376"/>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9D1"/>
    <w:rsid w:val="00264DE1"/>
    <w:rsid w:val="00264FDA"/>
    <w:rsid w:val="002650DB"/>
    <w:rsid w:val="00265565"/>
    <w:rsid w:val="00265A27"/>
    <w:rsid w:val="00265CB2"/>
    <w:rsid w:val="00265CFF"/>
    <w:rsid w:val="00266214"/>
    <w:rsid w:val="0026628C"/>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5F8"/>
    <w:rsid w:val="00274ADD"/>
    <w:rsid w:val="00274E81"/>
    <w:rsid w:val="0027535F"/>
    <w:rsid w:val="002753DB"/>
    <w:rsid w:val="0027541C"/>
    <w:rsid w:val="00275521"/>
    <w:rsid w:val="002755FF"/>
    <w:rsid w:val="00275D06"/>
    <w:rsid w:val="00275D3A"/>
    <w:rsid w:val="00276925"/>
    <w:rsid w:val="002769CC"/>
    <w:rsid w:val="00276C77"/>
    <w:rsid w:val="00277093"/>
    <w:rsid w:val="00277266"/>
    <w:rsid w:val="00277894"/>
    <w:rsid w:val="00277D17"/>
    <w:rsid w:val="002805F5"/>
    <w:rsid w:val="00280751"/>
    <w:rsid w:val="00280B51"/>
    <w:rsid w:val="00280C69"/>
    <w:rsid w:val="0028139E"/>
    <w:rsid w:val="00281507"/>
    <w:rsid w:val="002815A6"/>
    <w:rsid w:val="00281B14"/>
    <w:rsid w:val="00281CE1"/>
    <w:rsid w:val="00281D53"/>
    <w:rsid w:val="00282034"/>
    <w:rsid w:val="002827F7"/>
    <w:rsid w:val="0028280A"/>
    <w:rsid w:val="00282A9F"/>
    <w:rsid w:val="00283362"/>
    <w:rsid w:val="00283C7B"/>
    <w:rsid w:val="00283CE0"/>
    <w:rsid w:val="002847A2"/>
    <w:rsid w:val="002856F8"/>
    <w:rsid w:val="002861C5"/>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6D3"/>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76"/>
    <w:rsid w:val="002B028C"/>
    <w:rsid w:val="002B0855"/>
    <w:rsid w:val="002B0AF6"/>
    <w:rsid w:val="002B12C2"/>
    <w:rsid w:val="002B199B"/>
    <w:rsid w:val="002B1D35"/>
    <w:rsid w:val="002B24D6"/>
    <w:rsid w:val="002B2E63"/>
    <w:rsid w:val="002B2F4E"/>
    <w:rsid w:val="002B3622"/>
    <w:rsid w:val="002B381B"/>
    <w:rsid w:val="002B3941"/>
    <w:rsid w:val="002B3AEE"/>
    <w:rsid w:val="002B43D4"/>
    <w:rsid w:val="002B474E"/>
    <w:rsid w:val="002B49D2"/>
    <w:rsid w:val="002B5FCC"/>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3C3"/>
    <w:rsid w:val="002C244F"/>
    <w:rsid w:val="002C257A"/>
    <w:rsid w:val="002C2680"/>
    <w:rsid w:val="002C2C13"/>
    <w:rsid w:val="002C3672"/>
    <w:rsid w:val="002C3B72"/>
    <w:rsid w:val="002C4129"/>
    <w:rsid w:val="002C41E6"/>
    <w:rsid w:val="002C447B"/>
    <w:rsid w:val="002C542E"/>
    <w:rsid w:val="002C5A2C"/>
    <w:rsid w:val="002C5AE2"/>
    <w:rsid w:val="002C5E78"/>
    <w:rsid w:val="002C60F4"/>
    <w:rsid w:val="002C614D"/>
    <w:rsid w:val="002C633B"/>
    <w:rsid w:val="002C7445"/>
    <w:rsid w:val="002C75CA"/>
    <w:rsid w:val="002C7783"/>
    <w:rsid w:val="002C7978"/>
    <w:rsid w:val="002D071A"/>
    <w:rsid w:val="002D0D41"/>
    <w:rsid w:val="002D115A"/>
    <w:rsid w:val="002D1686"/>
    <w:rsid w:val="002D2F20"/>
    <w:rsid w:val="002D2F80"/>
    <w:rsid w:val="002D2FC7"/>
    <w:rsid w:val="002D34B2"/>
    <w:rsid w:val="002D3D2B"/>
    <w:rsid w:val="002D3D9B"/>
    <w:rsid w:val="002D3FC2"/>
    <w:rsid w:val="002D42AB"/>
    <w:rsid w:val="002D476C"/>
    <w:rsid w:val="002D4ED7"/>
    <w:rsid w:val="002D5FA0"/>
    <w:rsid w:val="002D6209"/>
    <w:rsid w:val="002D649D"/>
    <w:rsid w:val="002D66E9"/>
    <w:rsid w:val="002D6863"/>
    <w:rsid w:val="002D6D9D"/>
    <w:rsid w:val="002D6E38"/>
    <w:rsid w:val="002D6F34"/>
    <w:rsid w:val="002D70B9"/>
    <w:rsid w:val="002D7637"/>
    <w:rsid w:val="002D7973"/>
    <w:rsid w:val="002D7B5A"/>
    <w:rsid w:val="002E0E90"/>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05A"/>
    <w:rsid w:val="002E728C"/>
    <w:rsid w:val="002E73FF"/>
    <w:rsid w:val="002E77A2"/>
    <w:rsid w:val="002E7CAE"/>
    <w:rsid w:val="002F04D5"/>
    <w:rsid w:val="002F0BDA"/>
    <w:rsid w:val="002F1842"/>
    <w:rsid w:val="002F1B0B"/>
    <w:rsid w:val="002F1B99"/>
    <w:rsid w:val="002F1C10"/>
    <w:rsid w:val="002F1C36"/>
    <w:rsid w:val="002F22A1"/>
    <w:rsid w:val="002F24B2"/>
    <w:rsid w:val="002F2771"/>
    <w:rsid w:val="002F27FA"/>
    <w:rsid w:val="002F37A9"/>
    <w:rsid w:val="002F39FA"/>
    <w:rsid w:val="002F3BB0"/>
    <w:rsid w:val="002F3DD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A36"/>
    <w:rsid w:val="00314FCA"/>
    <w:rsid w:val="00315093"/>
    <w:rsid w:val="0031516A"/>
    <w:rsid w:val="00315650"/>
    <w:rsid w:val="003157FB"/>
    <w:rsid w:val="00315A56"/>
    <w:rsid w:val="003163D3"/>
    <w:rsid w:val="0031645D"/>
    <w:rsid w:val="0031657C"/>
    <w:rsid w:val="0031684F"/>
    <w:rsid w:val="0031710B"/>
    <w:rsid w:val="0031729D"/>
    <w:rsid w:val="003173CD"/>
    <w:rsid w:val="00317F70"/>
    <w:rsid w:val="0032020E"/>
    <w:rsid w:val="003203ED"/>
    <w:rsid w:val="00320708"/>
    <w:rsid w:val="003207AB"/>
    <w:rsid w:val="00320DFF"/>
    <w:rsid w:val="00321011"/>
    <w:rsid w:val="003210DA"/>
    <w:rsid w:val="00321281"/>
    <w:rsid w:val="00321321"/>
    <w:rsid w:val="00321810"/>
    <w:rsid w:val="00321CDC"/>
    <w:rsid w:val="003226B7"/>
    <w:rsid w:val="00322C9F"/>
    <w:rsid w:val="003231B8"/>
    <w:rsid w:val="003242A5"/>
    <w:rsid w:val="00324493"/>
    <w:rsid w:val="0032453A"/>
    <w:rsid w:val="00324566"/>
    <w:rsid w:val="00324D23"/>
    <w:rsid w:val="00325304"/>
    <w:rsid w:val="003253F2"/>
    <w:rsid w:val="00325E62"/>
    <w:rsid w:val="00325FAC"/>
    <w:rsid w:val="00326312"/>
    <w:rsid w:val="003263A3"/>
    <w:rsid w:val="00326708"/>
    <w:rsid w:val="00326C2E"/>
    <w:rsid w:val="00326E87"/>
    <w:rsid w:val="00327016"/>
    <w:rsid w:val="003274C1"/>
    <w:rsid w:val="00327756"/>
    <w:rsid w:val="0032780C"/>
    <w:rsid w:val="00327DC8"/>
    <w:rsid w:val="00330B2A"/>
    <w:rsid w:val="00331751"/>
    <w:rsid w:val="003318F1"/>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6C9C"/>
    <w:rsid w:val="0033704B"/>
    <w:rsid w:val="003372F0"/>
    <w:rsid w:val="00337395"/>
    <w:rsid w:val="003373A6"/>
    <w:rsid w:val="0033743B"/>
    <w:rsid w:val="00337466"/>
    <w:rsid w:val="00337CB5"/>
    <w:rsid w:val="00337EAE"/>
    <w:rsid w:val="00337FD8"/>
    <w:rsid w:val="00340EA5"/>
    <w:rsid w:val="00341277"/>
    <w:rsid w:val="00341517"/>
    <w:rsid w:val="0034182A"/>
    <w:rsid w:val="00342789"/>
    <w:rsid w:val="00342884"/>
    <w:rsid w:val="003429AF"/>
    <w:rsid w:val="00342BD7"/>
    <w:rsid w:val="00342C4C"/>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896"/>
    <w:rsid w:val="0035598B"/>
    <w:rsid w:val="00355A0E"/>
    <w:rsid w:val="00355B1A"/>
    <w:rsid w:val="00356268"/>
    <w:rsid w:val="003566DE"/>
    <w:rsid w:val="00356803"/>
    <w:rsid w:val="003569A8"/>
    <w:rsid w:val="00356E4C"/>
    <w:rsid w:val="00356F8B"/>
    <w:rsid w:val="00356FBF"/>
    <w:rsid w:val="00357003"/>
    <w:rsid w:val="0035707A"/>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A98"/>
    <w:rsid w:val="00374B4B"/>
    <w:rsid w:val="00375178"/>
    <w:rsid w:val="00375714"/>
    <w:rsid w:val="0037578D"/>
    <w:rsid w:val="003765DF"/>
    <w:rsid w:val="00376C1F"/>
    <w:rsid w:val="00376C50"/>
    <w:rsid w:val="00377440"/>
    <w:rsid w:val="003774E2"/>
    <w:rsid w:val="00377A36"/>
    <w:rsid w:val="00377CE1"/>
    <w:rsid w:val="00377DD9"/>
    <w:rsid w:val="00377E7F"/>
    <w:rsid w:val="0038006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6E83"/>
    <w:rsid w:val="003871A8"/>
    <w:rsid w:val="0038736E"/>
    <w:rsid w:val="00387509"/>
    <w:rsid w:val="003879B0"/>
    <w:rsid w:val="0039028B"/>
    <w:rsid w:val="003904A6"/>
    <w:rsid w:val="003910AF"/>
    <w:rsid w:val="00391621"/>
    <w:rsid w:val="00391A43"/>
    <w:rsid w:val="00391D2D"/>
    <w:rsid w:val="00391E17"/>
    <w:rsid w:val="003929CC"/>
    <w:rsid w:val="00392CF0"/>
    <w:rsid w:val="003932A1"/>
    <w:rsid w:val="0039338A"/>
    <w:rsid w:val="0039359B"/>
    <w:rsid w:val="003939FF"/>
    <w:rsid w:val="00393D21"/>
    <w:rsid w:val="0039409A"/>
    <w:rsid w:val="00394153"/>
    <w:rsid w:val="00394E73"/>
    <w:rsid w:val="00394F3B"/>
    <w:rsid w:val="0039583C"/>
    <w:rsid w:val="00395A3E"/>
    <w:rsid w:val="00395D96"/>
    <w:rsid w:val="00396A0E"/>
    <w:rsid w:val="00396CD6"/>
    <w:rsid w:val="00397435"/>
    <w:rsid w:val="003A00CE"/>
    <w:rsid w:val="003A0284"/>
    <w:rsid w:val="003A04CD"/>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5D8E"/>
    <w:rsid w:val="003A67C8"/>
    <w:rsid w:val="003A69B2"/>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D13"/>
    <w:rsid w:val="003B1F86"/>
    <w:rsid w:val="003B2B79"/>
    <w:rsid w:val="003B2B8E"/>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45B"/>
    <w:rsid w:val="003C1960"/>
    <w:rsid w:val="003C2057"/>
    <w:rsid w:val="003C24D4"/>
    <w:rsid w:val="003C2702"/>
    <w:rsid w:val="003C2D9F"/>
    <w:rsid w:val="003C31D6"/>
    <w:rsid w:val="003C3532"/>
    <w:rsid w:val="003C45E3"/>
    <w:rsid w:val="003C465F"/>
    <w:rsid w:val="003C5207"/>
    <w:rsid w:val="003C52FC"/>
    <w:rsid w:val="003C5674"/>
    <w:rsid w:val="003C6416"/>
    <w:rsid w:val="003C645F"/>
    <w:rsid w:val="003C69BB"/>
    <w:rsid w:val="003C6F75"/>
    <w:rsid w:val="003C7007"/>
    <w:rsid w:val="003C710A"/>
    <w:rsid w:val="003C7468"/>
    <w:rsid w:val="003C75F9"/>
    <w:rsid w:val="003C7806"/>
    <w:rsid w:val="003C78A4"/>
    <w:rsid w:val="003C78FE"/>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CEF"/>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441B"/>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D71"/>
    <w:rsid w:val="003F1ED9"/>
    <w:rsid w:val="003F203B"/>
    <w:rsid w:val="003F2CD4"/>
    <w:rsid w:val="003F2FC5"/>
    <w:rsid w:val="003F309D"/>
    <w:rsid w:val="003F3644"/>
    <w:rsid w:val="003F3AF8"/>
    <w:rsid w:val="003F40A5"/>
    <w:rsid w:val="003F4193"/>
    <w:rsid w:val="003F47C3"/>
    <w:rsid w:val="003F48C2"/>
    <w:rsid w:val="003F5432"/>
    <w:rsid w:val="003F5568"/>
    <w:rsid w:val="003F5619"/>
    <w:rsid w:val="003F5FFC"/>
    <w:rsid w:val="003F6407"/>
    <w:rsid w:val="003F67D0"/>
    <w:rsid w:val="003F6843"/>
    <w:rsid w:val="003F6BBE"/>
    <w:rsid w:val="003F740C"/>
    <w:rsid w:val="003F7485"/>
    <w:rsid w:val="003F75FD"/>
    <w:rsid w:val="003F764F"/>
    <w:rsid w:val="003F78CF"/>
    <w:rsid w:val="003F79EB"/>
    <w:rsid w:val="003F7AE4"/>
    <w:rsid w:val="004000E8"/>
    <w:rsid w:val="00400114"/>
    <w:rsid w:val="00400217"/>
    <w:rsid w:val="004004CC"/>
    <w:rsid w:val="00400AD2"/>
    <w:rsid w:val="00400C41"/>
    <w:rsid w:val="004025F8"/>
    <w:rsid w:val="00402660"/>
    <w:rsid w:val="00402D26"/>
    <w:rsid w:val="00402E2B"/>
    <w:rsid w:val="00402E4B"/>
    <w:rsid w:val="0040319A"/>
    <w:rsid w:val="00403682"/>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63E"/>
    <w:rsid w:val="00412E65"/>
    <w:rsid w:val="004131F9"/>
    <w:rsid w:val="00413836"/>
    <w:rsid w:val="00413906"/>
    <w:rsid w:val="00413AAC"/>
    <w:rsid w:val="00413B6B"/>
    <w:rsid w:val="00413D60"/>
    <w:rsid w:val="00414331"/>
    <w:rsid w:val="0041495D"/>
    <w:rsid w:val="00414F57"/>
    <w:rsid w:val="00415724"/>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572"/>
    <w:rsid w:val="00425612"/>
    <w:rsid w:val="0042570D"/>
    <w:rsid w:val="00425D6E"/>
    <w:rsid w:val="00425F91"/>
    <w:rsid w:val="004261FD"/>
    <w:rsid w:val="0042652B"/>
    <w:rsid w:val="00426920"/>
    <w:rsid w:val="004271FE"/>
    <w:rsid w:val="00427248"/>
    <w:rsid w:val="00427263"/>
    <w:rsid w:val="004278CF"/>
    <w:rsid w:val="004300C4"/>
    <w:rsid w:val="00430151"/>
    <w:rsid w:val="004306D6"/>
    <w:rsid w:val="00430B0D"/>
    <w:rsid w:val="00431ED4"/>
    <w:rsid w:val="004325C8"/>
    <w:rsid w:val="004330D1"/>
    <w:rsid w:val="00433169"/>
    <w:rsid w:val="004331EB"/>
    <w:rsid w:val="00433EC8"/>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747"/>
    <w:rsid w:val="0043788D"/>
    <w:rsid w:val="00437A0C"/>
    <w:rsid w:val="00437F73"/>
    <w:rsid w:val="00441602"/>
    <w:rsid w:val="00441A92"/>
    <w:rsid w:val="00441CE3"/>
    <w:rsid w:val="00441EDA"/>
    <w:rsid w:val="0044216B"/>
    <w:rsid w:val="004422BE"/>
    <w:rsid w:val="004425E7"/>
    <w:rsid w:val="00442959"/>
    <w:rsid w:val="00442E46"/>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823"/>
    <w:rsid w:val="004548D3"/>
    <w:rsid w:val="00455916"/>
    <w:rsid w:val="00455BD2"/>
    <w:rsid w:val="00456212"/>
    <w:rsid w:val="00456303"/>
    <w:rsid w:val="0045658C"/>
    <w:rsid w:val="00456DA2"/>
    <w:rsid w:val="004571A3"/>
    <w:rsid w:val="00457565"/>
    <w:rsid w:val="00457829"/>
    <w:rsid w:val="00457B71"/>
    <w:rsid w:val="0046019C"/>
    <w:rsid w:val="00460518"/>
    <w:rsid w:val="00460E2C"/>
    <w:rsid w:val="0046183D"/>
    <w:rsid w:val="00461C51"/>
    <w:rsid w:val="00461D23"/>
    <w:rsid w:val="00461FE7"/>
    <w:rsid w:val="004622BE"/>
    <w:rsid w:val="0046233E"/>
    <w:rsid w:val="0046297F"/>
    <w:rsid w:val="00462AA9"/>
    <w:rsid w:val="00462BB1"/>
    <w:rsid w:val="0046356A"/>
    <w:rsid w:val="00463A78"/>
    <w:rsid w:val="004650CC"/>
    <w:rsid w:val="00465B2E"/>
    <w:rsid w:val="00465F3C"/>
    <w:rsid w:val="004669E2"/>
    <w:rsid w:val="004669FE"/>
    <w:rsid w:val="00466AC1"/>
    <w:rsid w:val="00466B6D"/>
    <w:rsid w:val="00466CC6"/>
    <w:rsid w:val="0046704D"/>
    <w:rsid w:val="004671E7"/>
    <w:rsid w:val="00467FFB"/>
    <w:rsid w:val="0047005D"/>
    <w:rsid w:val="004701C7"/>
    <w:rsid w:val="00470C31"/>
    <w:rsid w:val="0047134D"/>
    <w:rsid w:val="00471DF1"/>
    <w:rsid w:val="004722A1"/>
    <w:rsid w:val="0047230D"/>
    <w:rsid w:val="00472465"/>
    <w:rsid w:val="0047262F"/>
    <w:rsid w:val="00472999"/>
    <w:rsid w:val="0047349A"/>
    <w:rsid w:val="004734D0"/>
    <w:rsid w:val="00473B63"/>
    <w:rsid w:val="00473E90"/>
    <w:rsid w:val="00474771"/>
    <w:rsid w:val="00474CFE"/>
    <w:rsid w:val="0047544D"/>
    <w:rsid w:val="0047556B"/>
    <w:rsid w:val="004758F8"/>
    <w:rsid w:val="00475A36"/>
    <w:rsid w:val="0047619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4A4"/>
    <w:rsid w:val="0048657C"/>
    <w:rsid w:val="00486D0C"/>
    <w:rsid w:val="0048722F"/>
    <w:rsid w:val="00487464"/>
    <w:rsid w:val="00490781"/>
    <w:rsid w:val="00490DAD"/>
    <w:rsid w:val="00490FD4"/>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721"/>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681"/>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B55"/>
    <w:rsid w:val="004C4C55"/>
    <w:rsid w:val="004C4FC6"/>
    <w:rsid w:val="004C50EE"/>
    <w:rsid w:val="004C5A0F"/>
    <w:rsid w:val="004C5AB6"/>
    <w:rsid w:val="004C5D30"/>
    <w:rsid w:val="004C604A"/>
    <w:rsid w:val="004C6379"/>
    <w:rsid w:val="004C638A"/>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39EC"/>
    <w:rsid w:val="004D4254"/>
    <w:rsid w:val="004D449E"/>
    <w:rsid w:val="004D4573"/>
    <w:rsid w:val="004D4C55"/>
    <w:rsid w:val="004D4CED"/>
    <w:rsid w:val="004D55F5"/>
    <w:rsid w:val="004D5D82"/>
    <w:rsid w:val="004D5EBD"/>
    <w:rsid w:val="004D5F9B"/>
    <w:rsid w:val="004D605C"/>
    <w:rsid w:val="004D6660"/>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71"/>
    <w:rsid w:val="004E3BE7"/>
    <w:rsid w:val="004E3D87"/>
    <w:rsid w:val="004E406D"/>
    <w:rsid w:val="004E462E"/>
    <w:rsid w:val="004E4A54"/>
    <w:rsid w:val="004E4C6E"/>
    <w:rsid w:val="004E4FA9"/>
    <w:rsid w:val="004E56DC"/>
    <w:rsid w:val="004E57AD"/>
    <w:rsid w:val="004E62DD"/>
    <w:rsid w:val="004E6462"/>
    <w:rsid w:val="004E64C0"/>
    <w:rsid w:val="004E74E9"/>
    <w:rsid w:val="004E76F4"/>
    <w:rsid w:val="004E77DD"/>
    <w:rsid w:val="004E7A69"/>
    <w:rsid w:val="004F09FF"/>
    <w:rsid w:val="004F0B4E"/>
    <w:rsid w:val="004F0B6C"/>
    <w:rsid w:val="004F10ED"/>
    <w:rsid w:val="004F12E3"/>
    <w:rsid w:val="004F189C"/>
    <w:rsid w:val="004F1BDE"/>
    <w:rsid w:val="004F1DA9"/>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B32"/>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3E1"/>
    <w:rsid w:val="0053142D"/>
    <w:rsid w:val="0053191D"/>
    <w:rsid w:val="00531AE2"/>
    <w:rsid w:val="0053203B"/>
    <w:rsid w:val="00532457"/>
    <w:rsid w:val="00532E66"/>
    <w:rsid w:val="005331FC"/>
    <w:rsid w:val="00533C34"/>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99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BD3"/>
    <w:rsid w:val="00567332"/>
    <w:rsid w:val="005677F3"/>
    <w:rsid w:val="00567B94"/>
    <w:rsid w:val="00567C78"/>
    <w:rsid w:val="0057007E"/>
    <w:rsid w:val="00570AA2"/>
    <w:rsid w:val="00570BFF"/>
    <w:rsid w:val="0057136D"/>
    <w:rsid w:val="00571674"/>
    <w:rsid w:val="005717B2"/>
    <w:rsid w:val="00572505"/>
    <w:rsid w:val="005725ED"/>
    <w:rsid w:val="00572C10"/>
    <w:rsid w:val="00572E28"/>
    <w:rsid w:val="005731E5"/>
    <w:rsid w:val="0057386B"/>
    <w:rsid w:val="00573E1A"/>
    <w:rsid w:val="0057494E"/>
    <w:rsid w:val="00574CEF"/>
    <w:rsid w:val="005752D2"/>
    <w:rsid w:val="0057565C"/>
    <w:rsid w:val="00575AA3"/>
    <w:rsid w:val="00575CCD"/>
    <w:rsid w:val="00575EF0"/>
    <w:rsid w:val="00576B24"/>
    <w:rsid w:val="00576DE1"/>
    <w:rsid w:val="00577413"/>
    <w:rsid w:val="00577D45"/>
    <w:rsid w:val="005808E4"/>
    <w:rsid w:val="005809A8"/>
    <w:rsid w:val="00580E0D"/>
    <w:rsid w:val="00581D7A"/>
    <w:rsid w:val="00581F80"/>
    <w:rsid w:val="005820A5"/>
    <w:rsid w:val="0058263B"/>
    <w:rsid w:val="00582809"/>
    <w:rsid w:val="0058284A"/>
    <w:rsid w:val="005829D8"/>
    <w:rsid w:val="00582AF5"/>
    <w:rsid w:val="00582C0A"/>
    <w:rsid w:val="00582E75"/>
    <w:rsid w:val="00582EFE"/>
    <w:rsid w:val="00583700"/>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87CCE"/>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C58"/>
    <w:rsid w:val="005A2E42"/>
    <w:rsid w:val="005A3A20"/>
    <w:rsid w:val="005A454C"/>
    <w:rsid w:val="005A454D"/>
    <w:rsid w:val="005A4CBF"/>
    <w:rsid w:val="005A4E1D"/>
    <w:rsid w:val="005A4EA6"/>
    <w:rsid w:val="005A5223"/>
    <w:rsid w:val="005A5490"/>
    <w:rsid w:val="005A57FF"/>
    <w:rsid w:val="005A662D"/>
    <w:rsid w:val="005A68A0"/>
    <w:rsid w:val="005A6BC2"/>
    <w:rsid w:val="005A6DCC"/>
    <w:rsid w:val="005A6DD5"/>
    <w:rsid w:val="005A6EBB"/>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0A6"/>
    <w:rsid w:val="005C137B"/>
    <w:rsid w:val="005C163C"/>
    <w:rsid w:val="005C1AB6"/>
    <w:rsid w:val="005C1F7C"/>
    <w:rsid w:val="005C25CE"/>
    <w:rsid w:val="005C2BAA"/>
    <w:rsid w:val="005C2D7B"/>
    <w:rsid w:val="005C337C"/>
    <w:rsid w:val="005C364D"/>
    <w:rsid w:val="005C3D55"/>
    <w:rsid w:val="005C3F54"/>
    <w:rsid w:val="005C3FFA"/>
    <w:rsid w:val="005C4A6B"/>
    <w:rsid w:val="005C4A73"/>
    <w:rsid w:val="005C4CB0"/>
    <w:rsid w:val="005C5529"/>
    <w:rsid w:val="005C57A8"/>
    <w:rsid w:val="005C618D"/>
    <w:rsid w:val="005C6700"/>
    <w:rsid w:val="005C6B93"/>
    <w:rsid w:val="005C726C"/>
    <w:rsid w:val="005C74FB"/>
    <w:rsid w:val="005C77B9"/>
    <w:rsid w:val="005C7C1A"/>
    <w:rsid w:val="005D08B3"/>
    <w:rsid w:val="005D0BF9"/>
    <w:rsid w:val="005D1602"/>
    <w:rsid w:val="005D1741"/>
    <w:rsid w:val="005D1995"/>
    <w:rsid w:val="005D1B77"/>
    <w:rsid w:val="005D1B9A"/>
    <w:rsid w:val="005D2931"/>
    <w:rsid w:val="005D2A69"/>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3E9"/>
    <w:rsid w:val="005F7528"/>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18"/>
    <w:rsid w:val="00604526"/>
    <w:rsid w:val="006048AF"/>
    <w:rsid w:val="00604F14"/>
    <w:rsid w:val="006054AA"/>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B4"/>
    <w:rsid w:val="00613257"/>
    <w:rsid w:val="00613382"/>
    <w:rsid w:val="006140D6"/>
    <w:rsid w:val="0061416C"/>
    <w:rsid w:val="0061434D"/>
    <w:rsid w:val="006148DD"/>
    <w:rsid w:val="00614B4D"/>
    <w:rsid w:val="00614FA2"/>
    <w:rsid w:val="006151A4"/>
    <w:rsid w:val="00615B56"/>
    <w:rsid w:val="00616101"/>
    <w:rsid w:val="00616757"/>
    <w:rsid w:val="006167FF"/>
    <w:rsid w:val="00616E09"/>
    <w:rsid w:val="00617A53"/>
    <w:rsid w:val="00620172"/>
    <w:rsid w:val="006203F7"/>
    <w:rsid w:val="006205EF"/>
    <w:rsid w:val="006207C1"/>
    <w:rsid w:val="00620985"/>
    <w:rsid w:val="00620A71"/>
    <w:rsid w:val="00620CB7"/>
    <w:rsid w:val="00620D80"/>
    <w:rsid w:val="00620EF7"/>
    <w:rsid w:val="006212CE"/>
    <w:rsid w:val="00621517"/>
    <w:rsid w:val="006216F1"/>
    <w:rsid w:val="0062180B"/>
    <w:rsid w:val="006219DF"/>
    <w:rsid w:val="00621F8B"/>
    <w:rsid w:val="00622283"/>
    <w:rsid w:val="00622947"/>
    <w:rsid w:val="0062331D"/>
    <w:rsid w:val="006233F6"/>
    <w:rsid w:val="006234A6"/>
    <w:rsid w:val="00623778"/>
    <w:rsid w:val="00623BD1"/>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DD9"/>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FF1"/>
    <w:rsid w:val="0064208D"/>
    <w:rsid w:val="00642360"/>
    <w:rsid w:val="00642826"/>
    <w:rsid w:val="00642C34"/>
    <w:rsid w:val="00643175"/>
    <w:rsid w:val="00643475"/>
    <w:rsid w:val="0064383B"/>
    <w:rsid w:val="0064396A"/>
    <w:rsid w:val="00644130"/>
    <w:rsid w:val="006441ED"/>
    <w:rsid w:val="0064487E"/>
    <w:rsid w:val="00644DE7"/>
    <w:rsid w:val="00645168"/>
    <w:rsid w:val="00645287"/>
    <w:rsid w:val="00645816"/>
    <w:rsid w:val="00645988"/>
    <w:rsid w:val="00645CE5"/>
    <w:rsid w:val="00645DD1"/>
    <w:rsid w:val="00646098"/>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85"/>
    <w:rsid w:val="00651EF5"/>
    <w:rsid w:val="00652466"/>
    <w:rsid w:val="00652754"/>
    <w:rsid w:val="00652907"/>
    <w:rsid w:val="00652963"/>
    <w:rsid w:val="0065357E"/>
    <w:rsid w:val="006545DF"/>
    <w:rsid w:val="0065471D"/>
    <w:rsid w:val="0065473C"/>
    <w:rsid w:val="00654D3D"/>
    <w:rsid w:val="00654F62"/>
    <w:rsid w:val="00655149"/>
    <w:rsid w:val="00655448"/>
    <w:rsid w:val="00655733"/>
    <w:rsid w:val="006557B9"/>
    <w:rsid w:val="00655ACD"/>
    <w:rsid w:val="00655D4B"/>
    <w:rsid w:val="00655D59"/>
    <w:rsid w:val="006560F8"/>
    <w:rsid w:val="006569C5"/>
    <w:rsid w:val="00656A92"/>
    <w:rsid w:val="00656DDE"/>
    <w:rsid w:val="00657823"/>
    <w:rsid w:val="00657A87"/>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58D7"/>
    <w:rsid w:val="00667EE7"/>
    <w:rsid w:val="00667F1E"/>
    <w:rsid w:val="0067030E"/>
    <w:rsid w:val="00670922"/>
    <w:rsid w:val="00670AB3"/>
    <w:rsid w:val="00670B0C"/>
    <w:rsid w:val="00670B7B"/>
    <w:rsid w:val="00670BE1"/>
    <w:rsid w:val="006712CA"/>
    <w:rsid w:val="0067192F"/>
    <w:rsid w:val="00671E79"/>
    <w:rsid w:val="0067218F"/>
    <w:rsid w:val="006721EE"/>
    <w:rsid w:val="006734DB"/>
    <w:rsid w:val="006740A9"/>
    <w:rsid w:val="006741F2"/>
    <w:rsid w:val="0067427F"/>
    <w:rsid w:val="00674CC3"/>
    <w:rsid w:val="00674DB7"/>
    <w:rsid w:val="00674FEB"/>
    <w:rsid w:val="006758EB"/>
    <w:rsid w:val="0067596F"/>
    <w:rsid w:val="00675C72"/>
    <w:rsid w:val="006761EA"/>
    <w:rsid w:val="00676B21"/>
    <w:rsid w:val="00677150"/>
    <w:rsid w:val="006771F9"/>
    <w:rsid w:val="00677396"/>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9D1"/>
    <w:rsid w:val="00696F21"/>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75A"/>
    <w:rsid w:val="006B2E45"/>
    <w:rsid w:val="006B2ED6"/>
    <w:rsid w:val="006B310C"/>
    <w:rsid w:val="006B338F"/>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89"/>
    <w:rsid w:val="006D20DE"/>
    <w:rsid w:val="006D2F02"/>
    <w:rsid w:val="006D340B"/>
    <w:rsid w:val="006D39FB"/>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A4E"/>
    <w:rsid w:val="006F3B09"/>
    <w:rsid w:val="006F3B6C"/>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CC"/>
    <w:rsid w:val="00704EDB"/>
    <w:rsid w:val="00705142"/>
    <w:rsid w:val="0070532C"/>
    <w:rsid w:val="0070557B"/>
    <w:rsid w:val="00706101"/>
    <w:rsid w:val="007067DC"/>
    <w:rsid w:val="00706A21"/>
    <w:rsid w:val="00707072"/>
    <w:rsid w:val="00707478"/>
    <w:rsid w:val="00707738"/>
    <w:rsid w:val="00707D61"/>
    <w:rsid w:val="007103AA"/>
    <w:rsid w:val="0071055E"/>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422D"/>
    <w:rsid w:val="007256CC"/>
    <w:rsid w:val="00725867"/>
    <w:rsid w:val="00725AE1"/>
    <w:rsid w:val="00726C90"/>
    <w:rsid w:val="00726EA6"/>
    <w:rsid w:val="00727026"/>
    <w:rsid w:val="00727208"/>
    <w:rsid w:val="00727320"/>
    <w:rsid w:val="00727424"/>
    <w:rsid w:val="00727680"/>
    <w:rsid w:val="00727DD6"/>
    <w:rsid w:val="00727F4F"/>
    <w:rsid w:val="00730377"/>
    <w:rsid w:val="007303F9"/>
    <w:rsid w:val="00730B59"/>
    <w:rsid w:val="00730D00"/>
    <w:rsid w:val="00730E0D"/>
    <w:rsid w:val="0073190C"/>
    <w:rsid w:val="00732401"/>
    <w:rsid w:val="007324AF"/>
    <w:rsid w:val="00732821"/>
    <w:rsid w:val="0073291C"/>
    <w:rsid w:val="0073318C"/>
    <w:rsid w:val="007332FC"/>
    <w:rsid w:val="00733A9F"/>
    <w:rsid w:val="00733CA5"/>
    <w:rsid w:val="00733DE0"/>
    <w:rsid w:val="00733E10"/>
    <w:rsid w:val="007346D0"/>
    <w:rsid w:val="007348B1"/>
    <w:rsid w:val="00734924"/>
    <w:rsid w:val="007350FB"/>
    <w:rsid w:val="00735AA4"/>
    <w:rsid w:val="00735AAE"/>
    <w:rsid w:val="00735E68"/>
    <w:rsid w:val="007362A6"/>
    <w:rsid w:val="00736579"/>
    <w:rsid w:val="0073680D"/>
    <w:rsid w:val="00736970"/>
    <w:rsid w:val="00736D7D"/>
    <w:rsid w:val="00736D91"/>
    <w:rsid w:val="007375CD"/>
    <w:rsid w:val="00737BBD"/>
    <w:rsid w:val="00740A1E"/>
    <w:rsid w:val="00740D49"/>
    <w:rsid w:val="00740E58"/>
    <w:rsid w:val="00741404"/>
    <w:rsid w:val="007415BB"/>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3F2"/>
    <w:rsid w:val="00750725"/>
    <w:rsid w:val="0075072A"/>
    <w:rsid w:val="00751228"/>
    <w:rsid w:val="00751C4D"/>
    <w:rsid w:val="00751C91"/>
    <w:rsid w:val="00751DB7"/>
    <w:rsid w:val="00752194"/>
    <w:rsid w:val="00752C1F"/>
    <w:rsid w:val="00753476"/>
    <w:rsid w:val="0075388B"/>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597"/>
    <w:rsid w:val="00766949"/>
    <w:rsid w:val="00766BAD"/>
    <w:rsid w:val="00766C36"/>
    <w:rsid w:val="007678E9"/>
    <w:rsid w:val="00767978"/>
    <w:rsid w:val="00767A44"/>
    <w:rsid w:val="00767D95"/>
    <w:rsid w:val="007701E4"/>
    <w:rsid w:val="00770803"/>
    <w:rsid w:val="00770E2A"/>
    <w:rsid w:val="007713C4"/>
    <w:rsid w:val="0077159B"/>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048"/>
    <w:rsid w:val="0078121E"/>
    <w:rsid w:val="00781295"/>
    <w:rsid w:val="0078177E"/>
    <w:rsid w:val="0078246A"/>
    <w:rsid w:val="007826D5"/>
    <w:rsid w:val="00782BE5"/>
    <w:rsid w:val="00783030"/>
    <w:rsid w:val="0078304C"/>
    <w:rsid w:val="007834A6"/>
    <w:rsid w:val="00783652"/>
    <w:rsid w:val="00783673"/>
    <w:rsid w:val="00784042"/>
    <w:rsid w:val="00784D03"/>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341"/>
    <w:rsid w:val="00797AAE"/>
    <w:rsid w:val="00797BC1"/>
    <w:rsid w:val="00797CFF"/>
    <w:rsid w:val="007A0933"/>
    <w:rsid w:val="007A18EE"/>
    <w:rsid w:val="007A1CB3"/>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E0D"/>
    <w:rsid w:val="007D7526"/>
    <w:rsid w:val="007D76E5"/>
    <w:rsid w:val="007D7A74"/>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3F1"/>
    <w:rsid w:val="007E7485"/>
    <w:rsid w:val="007E7DF6"/>
    <w:rsid w:val="007E7E4B"/>
    <w:rsid w:val="007E7FE0"/>
    <w:rsid w:val="007E7FFC"/>
    <w:rsid w:val="007F0064"/>
    <w:rsid w:val="007F024F"/>
    <w:rsid w:val="007F062C"/>
    <w:rsid w:val="007F06DB"/>
    <w:rsid w:val="007F0760"/>
    <w:rsid w:val="007F1409"/>
    <w:rsid w:val="007F14BE"/>
    <w:rsid w:val="007F1686"/>
    <w:rsid w:val="007F19C0"/>
    <w:rsid w:val="007F1B2D"/>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372"/>
    <w:rsid w:val="007F4C41"/>
    <w:rsid w:val="007F4EB1"/>
    <w:rsid w:val="007F6327"/>
    <w:rsid w:val="007F68C2"/>
    <w:rsid w:val="007F6A42"/>
    <w:rsid w:val="007F6C58"/>
    <w:rsid w:val="007F6E6A"/>
    <w:rsid w:val="007F6FAF"/>
    <w:rsid w:val="007F70D0"/>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02E4"/>
    <w:rsid w:val="0081185D"/>
    <w:rsid w:val="00811FCB"/>
    <w:rsid w:val="008120AF"/>
    <w:rsid w:val="008120CD"/>
    <w:rsid w:val="008124DF"/>
    <w:rsid w:val="0081276A"/>
    <w:rsid w:val="0081358C"/>
    <w:rsid w:val="00813646"/>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4E8"/>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1C1"/>
    <w:rsid w:val="00824264"/>
    <w:rsid w:val="00824AB4"/>
    <w:rsid w:val="00824B4B"/>
    <w:rsid w:val="00824C82"/>
    <w:rsid w:val="00824EAC"/>
    <w:rsid w:val="00825238"/>
    <w:rsid w:val="008252B4"/>
    <w:rsid w:val="0082599B"/>
    <w:rsid w:val="00825C42"/>
    <w:rsid w:val="00825D25"/>
    <w:rsid w:val="00825DD2"/>
    <w:rsid w:val="008266D6"/>
    <w:rsid w:val="00826B52"/>
    <w:rsid w:val="00826CFE"/>
    <w:rsid w:val="00826F8B"/>
    <w:rsid w:val="008270B3"/>
    <w:rsid w:val="008274D9"/>
    <w:rsid w:val="008277F6"/>
    <w:rsid w:val="00827D6F"/>
    <w:rsid w:val="00830388"/>
    <w:rsid w:val="008309B3"/>
    <w:rsid w:val="008314AE"/>
    <w:rsid w:val="008315A3"/>
    <w:rsid w:val="008315DE"/>
    <w:rsid w:val="00831999"/>
    <w:rsid w:val="00831BF6"/>
    <w:rsid w:val="00832087"/>
    <w:rsid w:val="008324B5"/>
    <w:rsid w:val="00832E8A"/>
    <w:rsid w:val="0083364C"/>
    <w:rsid w:val="00833B16"/>
    <w:rsid w:val="00833BC2"/>
    <w:rsid w:val="00833D8B"/>
    <w:rsid w:val="00833E11"/>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3DAC"/>
    <w:rsid w:val="008543FA"/>
    <w:rsid w:val="008544F2"/>
    <w:rsid w:val="00855646"/>
    <w:rsid w:val="0085573C"/>
    <w:rsid w:val="00855ABB"/>
    <w:rsid w:val="00855AC3"/>
    <w:rsid w:val="00855EBD"/>
    <w:rsid w:val="00856127"/>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861"/>
    <w:rsid w:val="00870D7F"/>
    <w:rsid w:val="00870DE3"/>
    <w:rsid w:val="00870DE8"/>
    <w:rsid w:val="00870F8A"/>
    <w:rsid w:val="00870FF3"/>
    <w:rsid w:val="0087154C"/>
    <w:rsid w:val="008719A4"/>
    <w:rsid w:val="00871AA4"/>
    <w:rsid w:val="00871BAF"/>
    <w:rsid w:val="00871D23"/>
    <w:rsid w:val="0087268D"/>
    <w:rsid w:val="00872A01"/>
    <w:rsid w:val="008732EB"/>
    <w:rsid w:val="0087341E"/>
    <w:rsid w:val="008735EB"/>
    <w:rsid w:val="00873634"/>
    <w:rsid w:val="008742DA"/>
    <w:rsid w:val="00874312"/>
    <w:rsid w:val="0087437C"/>
    <w:rsid w:val="00874E2E"/>
    <w:rsid w:val="00874E5F"/>
    <w:rsid w:val="00874E7F"/>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95D"/>
    <w:rsid w:val="00880D5E"/>
    <w:rsid w:val="00881C3C"/>
    <w:rsid w:val="0088201E"/>
    <w:rsid w:val="00882299"/>
    <w:rsid w:val="00882709"/>
    <w:rsid w:val="00882D65"/>
    <w:rsid w:val="00882E5B"/>
    <w:rsid w:val="008830D7"/>
    <w:rsid w:val="0088330C"/>
    <w:rsid w:val="00884491"/>
    <w:rsid w:val="00885B61"/>
    <w:rsid w:val="00885E35"/>
    <w:rsid w:val="008863D2"/>
    <w:rsid w:val="008865DA"/>
    <w:rsid w:val="0088743E"/>
    <w:rsid w:val="0089024D"/>
    <w:rsid w:val="008907E0"/>
    <w:rsid w:val="00890D76"/>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99B"/>
    <w:rsid w:val="00896080"/>
    <w:rsid w:val="00896130"/>
    <w:rsid w:val="008968D3"/>
    <w:rsid w:val="0089722A"/>
    <w:rsid w:val="008975FB"/>
    <w:rsid w:val="008A0554"/>
    <w:rsid w:val="008A0555"/>
    <w:rsid w:val="008A06EF"/>
    <w:rsid w:val="008A0882"/>
    <w:rsid w:val="008A1126"/>
    <w:rsid w:val="008A21FF"/>
    <w:rsid w:val="008A226A"/>
    <w:rsid w:val="008A23A8"/>
    <w:rsid w:val="008A2A9B"/>
    <w:rsid w:val="008A2CE2"/>
    <w:rsid w:val="008A2FC8"/>
    <w:rsid w:val="008A30AC"/>
    <w:rsid w:val="008A314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497"/>
    <w:rsid w:val="008B14B7"/>
    <w:rsid w:val="008B15B2"/>
    <w:rsid w:val="008B1D5A"/>
    <w:rsid w:val="008B20C2"/>
    <w:rsid w:val="008B22AC"/>
    <w:rsid w:val="008B2795"/>
    <w:rsid w:val="008B28C1"/>
    <w:rsid w:val="008B292C"/>
    <w:rsid w:val="008B34FC"/>
    <w:rsid w:val="008B3C71"/>
    <w:rsid w:val="008B3DD7"/>
    <w:rsid w:val="008B43E1"/>
    <w:rsid w:val="008B4529"/>
    <w:rsid w:val="008B47C7"/>
    <w:rsid w:val="008B4EA9"/>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AC"/>
    <w:rsid w:val="008D6FB7"/>
    <w:rsid w:val="008D6FD6"/>
    <w:rsid w:val="008D73F4"/>
    <w:rsid w:val="008D748E"/>
    <w:rsid w:val="008D78A8"/>
    <w:rsid w:val="008D7C4F"/>
    <w:rsid w:val="008D7D4C"/>
    <w:rsid w:val="008E03A9"/>
    <w:rsid w:val="008E065E"/>
    <w:rsid w:val="008E0927"/>
    <w:rsid w:val="008E1163"/>
    <w:rsid w:val="008E11CA"/>
    <w:rsid w:val="008E11D3"/>
    <w:rsid w:val="008E1508"/>
    <w:rsid w:val="008E1909"/>
    <w:rsid w:val="008E1DDB"/>
    <w:rsid w:val="008E1EA2"/>
    <w:rsid w:val="008E2355"/>
    <w:rsid w:val="008E3030"/>
    <w:rsid w:val="008E304A"/>
    <w:rsid w:val="008E38AE"/>
    <w:rsid w:val="008E3A3E"/>
    <w:rsid w:val="008E3BF4"/>
    <w:rsid w:val="008E4B89"/>
    <w:rsid w:val="008E5111"/>
    <w:rsid w:val="008E539F"/>
    <w:rsid w:val="008E53F3"/>
    <w:rsid w:val="008E6078"/>
    <w:rsid w:val="008E6654"/>
    <w:rsid w:val="008E69F1"/>
    <w:rsid w:val="008E6B25"/>
    <w:rsid w:val="008E6D1C"/>
    <w:rsid w:val="008E6E64"/>
    <w:rsid w:val="008E74F2"/>
    <w:rsid w:val="008E75A9"/>
    <w:rsid w:val="008E7E14"/>
    <w:rsid w:val="008E7F76"/>
    <w:rsid w:val="008E7FF5"/>
    <w:rsid w:val="008F03CE"/>
    <w:rsid w:val="008F0667"/>
    <w:rsid w:val="008F14FD"/>
    <w:rsid w:val="008F1C1C"/>
    <w:rsid w:val="008F1EAB"/>
    <w:rsid w:val="008F1FAB"/>
    <w:rsid w:val="008F269E"/>
    <w:rsid w:val="008F27CF"/>
    <w:rsid w:val="008F2A8F"/>
    <w:rsid w:val="008F3080"/>
    <w:rsid w:val="008F33DC"/>
    <w:rsid w:val="008F4318"/>
    <w:rsid w:val="008F477F"/>
    <w:rsid w:val="008F4F61"/>
    <w:rsid w:val="008F5276"/>
    <w:rsid w:val="008F532C"/>
    <w:rsid w:val="008F546E"/>
    <w:rsid w:val="008F5957"/>
    <w:rsid w:val="008F60C6"/>
    <w:rsid w:val="008F69FC"/>
    <w:rsid w:val="008F6DBD"/>
    <w:rsid w:val="008F73B7"/>
    <w:rsid w:val="008F7468"/>
    <w:rsid w:val="008F7645"/>
    <w:rsid w:val="008F7A0C"/>
    <w:rsid w:val="00900214"/>
    <w:rsid w:val="0090021C"/>
    <w:rsid w:val="009002D1"/>
    <w:rsid w:val="009006E2"/>
    <w:rsid w:val="009009C4"/>
    <w:rsid w:val="00900C4E"/>
    <w:rsid w:val="00900CD0"/>
    <w:rsid w:val="00900CD8"/>
    <w:rsid w:val="0090133E"/>
    <w:rsid w:val="00901505"/>
    <w:rsid w:val="009018C9"/>
    <w:rsid w:val="00902350"/>
    <w:rsid w:val="0090336B"/>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7"/>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338"/>
    <w:rsid w:val="0092271E"/>
    <w:rsid w:val="0092275D"/>
    <w:rsid w:val="00923310"/>
    <w:rsid w:val="009233DA"/>
    <w:rsid w:val="00923A5A"/>
    <w:rsid w:val="00923DC4"/>
    <w:rsid w:val="00923E51"/>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67E"/>
    <w:rsid w:val="0093068D"/>
    <w:rsid w:val="00930A21"/>
    <w:rsid w:val="00930E6E"/>
    <w:rsid w:val="00931BD9"/>
    <w:rsid w:val="009320C1"/>
    <w:rsid w:val="00932DB4"/>
    <w:rsid w:val="00933227"/>
    <w:rsid w:val="00933711"/>
    <w:rsid w:val="00933853"/>
    <w:rsid w:val="0093432F"/>
    <w:rsid w:val="00934421"/>
    <w:rsid w:val="009347A2"/>
    <w:rsid w:val="009348FA"/>
    <w:rsid w:val="00934A7E"/>
    <w:rsid w:val="00934C05"/>
    <w:rsid w:val="00934D04"/>
    <w:rsid w:val="00935360"/>
    <w:rsid w:val="009357BF"/>
    <w:rsid w:val="009358AB"/>
    <w:rsid w:val="00935CAF"/>
    <w:rsid w:val="0093602F"/>
    <w:rsid w:val="0093642D"/>
    <w:rsid w:val="009366C1"/>
    <w:rsid w:val="009368F3"/>
    <w:rsid w:val="009371D5"/>
    <w:rsid w:val="0093729D"/>
    <w:rsid w:val="00937B30"/>
    <w:rsid w:val="00937B71"/>
    <w:rsid w:val="00937E2F"/>
    <w:rsid w:val="00937F06"/>
    <w:rsid w:val="00937FE4"/>
    <w:rsid w:val="00940C83"/>
    <w:rsid w:val="00941158"/>
    <w:rsid w:val="00941239"/>
    <w:rsid w:val="00941559"/>
    <w:rsid w:val="00941636"/>
    <w:rsid w:val="009425BB"/>
    <w:rsid w:val="009425EB"/>
    <w:rsid w:val="0094285E"/>
    <w:rsid w:val="009429A6"/>
    <w:rsid w:val="00942C72"/>
    <w:rsid w:val="00942D9D"/>
    <w:rsid w:val="00943742"/>
    <w:rsid w:val="00944688"/>
    <w:rsid w:val="009449A7"/>
    <w:rsid w:val="0094568D"/>
    <w:rsid w:val="00945901"/>
    <w:rsid w:val="00945BF0"/>
    <w:rsid w:val="00945C05"/>
    <w:rsid w:val="0094608C"/>
    <w:rsid w:val="00946737"/>
    <w:rsid w:val="00946945"/>
    <w:rsid w:val="00946E3B"/>
    <w:rsid w:val="00947070"/>
    <w:rsid w:val="00947713"/>
    <w:rsid w:val="00947F9C"/>
    <w:rsid w:val="00950024"/>
    <w:rsid w:val="009501B7"/>
    <w:rsid w:val="00950CAD"/>
    <w:rsid w:val="00950DC7"/>
    <w:rsid w:val="00950DE7"/>
    <w:rsid w:val="00950E54"/>
    <w:rsid w:val="00951240"/>
    <w:rsid w:val="00951336"/>
    <w:rsid w:val="00952AA4"/>
    <w:rsid w:val="00952B0A"/>
    <w:rsid w:val="00952E08"/>
    <w:rsid w:val="00953920"/>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4F0"/>
    <w:rsid w:val="00960740"/>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36"/>
    <w:rsid w:val="00972C43"/>
    <w:rsid w:val="00972C91"/>
    <w:rsid w:val="009731D8"/>
    <w:rsid w:val="00973AA4"/>
    <w:rsid w:val="00973AC1"/>
    <w:rsid w:val="00973D04"/>
    <w:rsid w:val="009741B9"/>
    <w:rsid w:val="009747BB"/>
    <w:rsid w:val="0097497B"/>
    <w:rsid w:val="0097571A"/>
    <w:rsid w:val="00975A99"/>
    <w:rsid w:val="00975F4F"/>
    <w:rsid w:val="0097603D"/>
    <w:rsid w:val="0097614B"/>
    <w:rsid w:val="00976949"/>
    <w:rsid w:val="00976A44"/>
    <w:rsid w:val="0097706A"/>
    <w:rsid w:val="0097726F"/>
    <w:rsid w:val="00977294"/>
    <w:rsid w:val="009773DA"/>
    <w:rsid w:val="00977A7A"/>
    <w:rsid w:val="0098027B"/>
    <w:rsid w:val="00980477"/>
    <w:rsid w:val="009805C3"/>
    <w:rsid w:val="009809ED"/>
    <w:rsid w:val="00981306"/>
    <w:rsid w:val="0098180D"/>
    <w:rsid w:val="00982F12"/>
    <w:rsid w:val="00982F3D"/>
    <w:rsid w:val="00982FF9"/>
    <w:rsid w:val="009831D4"/>
    <w:rsid w:val="009833B6"/>
    <w:rsid w:val="00983502"/>
    <w:rsid w:val="0098387E"/>
    <w:rsid w:val="00983E66"/>
    <w:rsid w:val="00983F03"/>
    <w:rsid w:val="00984F6B"/>
    <w:rsid w:val="00985136"/>
    <w:rsid w:val="00985191"/>
    <w:rsid w:val="00985253"/>
    <w:rsid w:val="009853B3"/>
    <w:rsid w:val="0098568D"/>
    <w:rsid w:val="00985AB4"/>
    <w:rsid w:val="0098635E"/>
    <w:rsid w:val="009865ED"/>
    <w:rsid w:val="00986BB2"/>
    <w:rsid w:val="00986C3A"/>
    <w:rsid w:val="00986E5B"/>
    <w:rsid w:val="00986FF4"/>
    <w:rsid w:val="009878A9"/>
    <w:rsid w:val="009879E4"/>
    <w:rsid w:val="0099020F"/>
    <w:rsid w:val="009903BE"/>
    <w:rsid w:val="009904BF"/>
    <w:rsid w:val="009905B5"/>
    <w:rsid w:val="00990628"/>
    <w:rsid w:val="00990630"/>
    <w:rsid w:val="009907F1"/>
    <w:rsid w:val="00990C13"/>
    <w:rsid w:val="0099113B"/>
    <w:rsid w:val="009911D2"/>
    <w:rsid w:val="009912DA"/>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439"/>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564"/>
    <w:rsid w:val="009B26B8"/>
    <w:rsid w:val="009B2D33"/>
    <w:rsid w:val="009B32BA"/>
    <w:rsid w:val="009B3AC2"/>
    <w:rsid w:val="009B4DF4"/>
    <w:rsid w:val="009B4EE0"/>
    <w:rsid w:val="009B522F"/>
    <w:rsid w:val="009B5556"/>
    <w:rsid w:val="009B564E"/>
    <w:rsid w:val="009B5691"/>
    <w:rsid w:val="009B5C17"/>
    <w:rsid w:val="009B6885"/>
    <w:rsid w:val="009B6A21"/>
    <w:rsid w:val="009B6D6D"/>
    <w:rsid w:val="009B7221"/>
    <w:rsid w:val="009B7589"/>
    <w:rsid w:val="009B7777"/>
    <w:rsid w:val="009B7B92"/>
    <w:rsid w:val="009B7E87"/>
    <w:rsid w:val="009C059F"/>
    <w:rsid w:val="009C05FE"/>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FA8"/>
    <w:rsid w:val="009C5727"/>
    <w:rsid w:val="009C5FCB"/>
    <w:rsid w:val="009C613F"/>
    <w:rsid w:val="009C72F7"/>
    <w:rsid w:val="009C7FC4"/>
    <w:rsid w:val="009D03E6"/>
    <w:rsid w:val="009D0FC2"/>
    <w:rsid w:val="009D114D"/>
    <w:rsid w:val="009D11B2"/>
    <w:rsid w:val="009D1882"/>
    <w:rsid w:val="009D188E"/>
    <w:rsid w:val="009D2050"/>
    <w:rsid w:val="009D2310"/>
    <w:rsid w:val="009D256A"/>
    <w:rsid w:val="009D2C8A"/>
    <w:rsid w:val="009D31F8"/>
    <w:rsid w:val="009D327F"/>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EC"/>
    <w:rsid w:val="009D79BF"/>
    <w:rsid w:val="009D7A22"/>
    <w:rsid w:val="009D7B84"/>
    <w:rsid w:val="009D7B93"/>
    <w:rsid w:val="009E035B"/>
    <w:rsid w:val="009E068F"/>
    <w:rsid w:val="009E0EB5"/>
    <w:rsid w:val="009E14E0"/>
    <w:rsid w:val="009E1624"/>
    <w:rsid w:val="009E1727"/>
    <w:rsid w:val="009E24AC"/>
    <w:rsid w:val="009E2EA1"/>
    <w:rsid w:val="009E35DB"/>
    <w:rsid w:val="009E37FD"/>
    <w:rsid w:val="009E3902"/>
    <w:rsid w:val="009E3EB1"/>
    <w:rsid w:val="009E4130"/>
    <w:rsid w:val="009E423B"/>
    <w:rsid w:val="009E4499"/>
    <w:rsid w:val="009E47A3"/>
    <w:rsid w:val="009E490D"/>
    <w:rsid w:val="009E49D7"/>
    <w:rsid w:val="009E4AF6"/>
    <w:rsid w:val="009E5644"/>
    <w:rsid w:val="009E5976"/>
    <w:rsid w:val="009E5C8B"/>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7E0"/>
    <w:rsid w:val="009F4E68"/>
    <w:rsid w:val="009F5647"/>
    <w:rsid w:val="009F591D"/>
    <w:rsid w:val="009F5980"/>
    <w:rsid w:val="009F59E6"/>
    <w:rsid w:val="009F6525"/>
    <w:rsid w:val="009F6B85"/>
    <w:rsid w:val="009F6F68"/>
    <w:rsid w:val="009F76DE"/>
    <w:rsid w:val="009F7C98"/>
    <w:rsid w:val="009F7F4B"/>
    <w:rsid w:val="00A00357"/>
    <w:rsid w:val="00A00C52"/>
    <w:rsid w:val="00A01CF4"/>
    <w:rsid w:val="00A02304"/>
    <w:rsid w:val="00A025BC"/>
    <w:rsid w:val="00A025C2"/>
    <w:rsid w:val="00A027A8"/>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068"/>
    <w:rsid w:val="00A12163"/>
    <w:rsid w:val="00A123D9"/>
    <w:rsid w:val="00A12910"/>
    <w:rsid w:val="00A12979"/>
    <w:rsid w:val="00A13226"/>
    <w:rsid w:val="00A1325D"/>
    <w:rsid w:val="00A132D0"/>
    <w:rsid w:val="00A1380E"/>
    <w:rsid w:val="00A13C01"/>
    <w:rsid w:val="00A13E54"/>
    <w:rsid w:val="00A13E8E"/>
    <w:rsid w:val="00A13F1C"/>
    <w:rsid w:val="00A141D0"/>
    <w:rsid w:val="00A143D1"/>
    <w:rsid w:val="00A1469F"/>
    <w:rsid w:val="00A1484C"/>
    <w:rsid w:val="00A14EE9"/>
    <w:rsid w:val="00A1504F"/>
    <w:rsid w:val="00A15776"/>
    <w:rsid w:val="00A15B67"/>
    <w:rsid w:val="00A16253"/>
    <w:rsid w:val="00A167DF"/>
    <w:rsid w:val="00A16B39"/>
    <w:rsid w:val="00A16D93"/>
    <w:rsid w:val="00A170F2"/>
    <w:rsid w:val="00A1761B"/>
    <w:rsid w:val="00A17630"/>
    <w:rsid w:val="00A17CF7"/>
    <w:rsid w:val="00A17D9F"/>
    <w:rsid w:val="00A17F63"/>
    <w:rsid w:val="00A20646"/>
    <w:rsid w:val="00A20ED2"/>
    <w:rsid w:val="00A2158F"/>
    <w:rsid w:val="00A2193B"/>
    <w:rsid w:val="00A22107"/>
    <w:rsid w:val="00A221F2"/>
    <w:rsid w:val="00A223C8"/>
    <w:rsid w:val="00A2280A"/>
    <w:rsid w:val="00A230B1"/>
    <w:rsid w:val="00A2351A"/>
    <w:rsid w:val="00A236D0"/>
    <w:rsid w:val="00A238BC"/>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588"/>
    <w:rsid w:val="00A30C0A"/>
    <w:rsid w:val="00A312E9"/>
    <w:rsid w:val="00A3188A"/>
    <w:rsid w:val="00A319CB"/>
    <w:rsid w:val="00A3237C"/>
    <w:rsid w:val="00A32589"/>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3ED6"/>
    <w:rsid w:val="00A442BB"/>
    <w:rsid w:val="00A444EE"/>
    <w:rsid w:val="00A4462E"/>
    <w:rsid w:val="00A448DA"/>
    <w:rsid w:val="00A44CCC"/>
    <w:rsid w:val="00A44EE7"/>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3DDF"/>
    <w:rsid w:val="00A6425C"/>
    <w:rsid w:val="00A64520"/>
    <w:rsid w:val="00A64643"/>
    <w:rsid w:val="00A64909"/>
    <w:rsid w:val="00A653A2"/>
    <w:rsid w:val="00A657D7"/>
    <w:rsid w:val="00A660A9"/>
    <w:rsid w:val="00A660AC"/>
    <w:rsid w:val="00A6670E"/>
    <w:rsid w:val="00A6688B"/>
    <w:rsid w:val="00A67342"/>
    <w:rsid w:val="00A67D0E"/>
    <w:rsid w:val="00A67D8B"/>
    <w:rsid w:val="00A67E6C"/>
    <w:rsid w:val="00A7028C"/>
    <w:rsid w:val="00A70544"/>
    <w:rsid w:val="00A70AA6"/>
    <w:rsid w:val="00A70C13"/>
    <w:rsid w:val="00A70FB4"/>
    <w:rsid w:val="00A71718"/>
    <w:rsid w:val="00A7192A"/>
    <w:rsid w:val="00A71B99"/>
    <w:rsid w:val="00A71E73"/>
    <w:rsid w:val="00A7235F"/>
    <w:rsid w:val="00A726A1"/>
    <w:rsid w:val="00A72C81"/>
    <w:rsid w:val="00A734B0"/>
    <w:rsid w:val="00A7398B"/>
    <w:rsid w:val="00A739D0"/>
    <w:rsid w:val="00A739FF"/>
    <w:rsid w:val="00A73C66"/>
    <w:rsid w:val="00A741FD"/>
    <w:rsid w:val="00A742F7"/>
    <w:rsid w:val="00A745AE"/>
    <w:rsid w:val="00A74D5D"/>
    <w:rsid w:val="00A754B7"/>
    <w:rsid w:val="00A75662"/>
    <w:rsid w:val="00A761D4"/>
    <w:rsid w:val="00A7624B"/>
    <w:rsid w:val="00A7632A"/>
    <w:rsid w:val="00A76375"/>
    <w:rsid w:val="00A777A6"/>
    <w:rsid w:val="00A7798B"/>
    <w:rsid w:val="00A77EC4"/>
    <w:rsid w:val="00A809A7"/>
    <w:rsid w:val="00A80FEE"/>
    <w:rsid w:val="00A812D2"/>
    <w:rsid w:val="00A819A2"/>
    <w:rsid w:val="00A81D2F"/>
    <w:rsid w:val="00A823E0"/>
    <w:rsid w:val="00A8386C"/>
    <w:rsid w:val="00A83876"/>
    <w:rsid w:val="00A8413B"/>
    <w:rsid w:val="00A84493"/>
    <w:rsid w:val="00A84BFB"/>
    <w:rsid w:val="00A84EFF"/>
    <w:rsid w:val="00A8518B"/>
    <w:rsid w:val="00A855A3"/>
    <w:rsid w:val="00A868A8"/>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479A"/>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90"/>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6F44"/>
    <w:rsid w:val="00AA7070"/>
    <w:rsid w:val="00AA71FC"/>
    <w:rsid w:val="00AA724F"/>
    <w:rsid w:val="00AA7CD8"/>
    <w:rsid w:val="00AA7FDC"/>
    <w:rsid w:val="00AB024A"/>
    <w:rsid w:val="00AB0BC8"/>
    <w:rsid w:val="00AB103E"/>
    <w:rsid w:val="00AB11CA"/>
    <w:rsid w:val="00AB14D9"/>
    <w:rsid w:val="00AB1857"/>
    <w:rsid w:val="00AB2102"/>
    <w:rsid w:val="00AB27B5"/>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D8B"/>
    <w:rsid w:val="00AC2DF6"/>
    <w:rsid w:val="00AC2ECD"/>
    <w:rsid w:val="00AC3119"/>
    <w:rsid w:val="00AC3CBD"/>
    <w:rsid w:val="00AC3F87"/>
    <w:rsid w:val="00AC4786"/>
    <w:rsid w:val="00AC49FB"/>
    <w:rsid w:val="00AC4D1C"/>
    <w:rsid w:val="00AC4F66"/>
    <w:rsid w:val="00AC51D4"/>
    <w:rsid w:val="00AC5A10"/>
    <w:rsid w:val="00AC5E44"/>
    <w:rsid w:val="00AC6564"/>
    <w:rsid w:val="00AC6898"/>
    <w:rsid w:val="00AC6DAB"/>
    <w:rsid w:val="00AC7064"/>
    <w:rsid w:val="00AC715E"/>
    <w:rsid w:val="00AC7443"/>
    <w:rsid w:val="00AC7513"/>
    <w:rsid w:val="00AC7BD8"/>
    <w:rsid w:val="00AD0A66"/>
    <w:rsid w:val="00AD0AA3"/>
    <w:rsid w:val="00AD1B46"/>
    <w:rsid w:val="00AD1E1F"/>
    <w:rsid w:val="00AD22BB"/>
    <w:rsid w:val="00AD2E4E"/>
    <w:rsid w:val="00AD303E"/>
    <w:rsid w:val="00AD3757"/>
    <w:rsid w:val="00AD3D36"/>
    <w:rsid w:val="00AD3F94"/>
    <w:rsid w:val="00AD417E"/>
    <w:rsid w:val="00AD4366"/>
    <w:rsid w:val="00AD44B0"/>
    <w:rsid w:val="00AD47B4"/>
    <w:rsid w:val="00AD4A5A"/>
    <w:rsid w:val="00AD4E54"/>
    <w:rsid w:val="00AD5370"/>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2FD"/>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A4"/>
    <w:rsid w:val="00B20FF6"/>
    <w:rsid w:val="00B2124F"/>
    <w:rsid w:val="00B214DE"/>
    <w:rsid w:val="00B21C48"/>
    <w:rsid w:val="00B22026"/>
    <w:rsid w:val="00B2269E"/>
    <w:rsid w:val="00B22AFC"/>
    <w:rsid w:val="00B22FC8"/>
    <w:rsid w:val="00B2344E"/>
    <w:rsid w:val="00B23703"/>
    <w:rsid w:val="00B2456B"/>
    <w:rsid w:val="00B249A7"/>
    <w:rsid w:val="00B24C7E"/>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D17"/>
    <w:rsid w:val="00B27D94"/>
    <w:rsid w:val="00B27DB4"/>
    <w:rsid w:val="00B30178"/>
    <w:rsid w:val="00B307B3"/>
    <w:rsid w:val="00B30929"/>
    <w:rsid w:val="00B31149"/>
    <w:rsid w:val="00B31C4A"/>
    <w:rsid w:val="00B325EC"/>
    <w:rsid w:val="00B32653"/>
    <w:rsid w:val="00B3292E"/>
    <w:rsid w:val="00B3346E"/>
    <w:rsid w:val="00B33A0A"/>
    <w:rsid w:val="00B34120"/>
    <w:rsid w:val="00B345B5"/>
    <w:rsid w:val="00B34C98"/>
    <w:rsid w:val="00B34D9F"/>
    <w:rsid w:val="00B34FD1"/>
    <w:rsid w:val="00B355E1"/>
    <w:rsid w:val="00B3592A"/>
    <w:rsid w:val="00B35EFD"/>
    <w:rsid w:val="00B368E9"/>
    <w:rsid w:val="00B372AA"/>
    <w:rsid w:val="00B374BF"/>
    <w:rsid w:val="00B377BD"/>
    <w:rsid w:val="00B37A31"/>
    <w:rsid w:val="00B37B6B"/>
    <w:rsid w:val="00B37BEC"/>
    <w:rsid w:val="00B40445"/>
    <w:rsid w:val="00B40766"/>
    <w:rsid w:val="00B40A8C"/>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C3"/>
    <w:rsid w:val="00B56384"/>
    <w:rsid w:val="00B60697"/>
    <w:rsid w:val="00B61877"/>
    <w:rsid w:val="00B619DF"/>
    <w:rsid w:val="00B6325C"/>
    <w:rsid w:val="00B634E6"/>
    <w:rsid w:val="00B63637"/>
    <w:rsid w:val="00B63B58"/>
    <w:rsid w:val="00B63B71"/>
    <w:rsid w:val="00B63D18"/>
    <w:rsid w:val="00B64194"/>
    <w:rsid w:val="00B643AB"/>
    <w:rsid w:val="00B649D6"/>
    <w:rsid w:val="00B64DF9"/>
    <w:rsid w:val="00B64E21"/>
    <w:rsid w:val="00B64F60"/>
    <w:rsid w:val="00B6539B"/>
    <w:rsid w:val="00B65410"/>
    <w:rsid w:val="00B65E2B"/>
    <w:rsid w:val="00B664C7"/>
    <w:rsid w:val="00B66BB9"/>
    <w:rsid w:val="00B66CA0"/>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3F76"/>
    <w:rsid w:val="00B74B48"/>
    <w:rsid w:val="00B74D69"/>
    <w:rsid w:val="00B75197"/>
    <w:rsid w:val="00B751A7"/>
    <w:rsid w:val="00B752C1"/>
    <w:rsid w:val="00B752DA"/>
    <w:rsid w:val="00B755A4"/>
    <w:rsid w:val="00B75852"/>
    <w:rsid w:val="00B75C36"/>
    <w:rsid w:val="00B75CBB"/>
    <w:rsid w:val="00B76371"/>
    <w:rsid w:val="00B76DBE"/>
    <w:rsid w:val="00B7727B"/>
    <w:rsid w:val="00B777DE"/>
    <w:rsid w:val="00B77C13"/>
    <w:rsid w:val="00B80647"/>
    <w:rsid w:val="00B8070A"/>
    <w:rsid w:val="00B81A6C"/>
    <w:rsid w:val="00B81B65"/>
    <w:rsid w:val="00B81E93"/>
    <w:rsid w:val="00B81FA1"/>
    <w:rsid w:val="00B823FE"/>
    <w:rsid w:val="00B82428"/>
    <w:rsid w:val="00B82D1A"/>
    <w:rsid w:val="00B83051"/>
    <w:rsid w:val="00B84100"/>
    <w:rsid w:val="00B845F7"/>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816"/>
    <w:rsid w:val="00BA2A08"/>
    <w:rsid w:val="00BA2EE4"/>
    <w:rsid w:val="00BA31E6"/>
    <w:rsid w:val="00BA3712"/>
    <w:rsid w:val="00BA45F9"/>
    <w:rsid w:val="00BA465D"/>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D93"/>
    <w:rsid w:val="00BB3E78"/>
    <w:rsid w:val="00BB485B"/>
    <w:rsid w:val="00BB49E6"/>
    <w:rsid w:val="00BB51E9"/>
    <w:rsid w:val="00BB52DE"/>
    <w:rsid w:val="00BB590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98A"/>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213F"/>
    <w:rsid w:val="00BD2FFC"/>
    <w:rsid w:val="00BD38D9"/>
    <w:rsid w:val="00BD39A6"/>
    <w:rsid w:val="00BD3F94"/>
    <w:rsid w:val="00BD40BC"/>
    <w:rsid w:val="00BD4462"/>
    <w:rsid w:val="00BD46F0"/>
    <w:rsid w:val="00BD4856"/>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AE2"/>
    <w:rsid w:val="00BE5BFF"/>
    <w:rsid w:val="00BE61A4"/>
    <w:rsid w:val="00BE680B"/>
    <w:rsid w:val="00BE6821"/>
    <w:rsid w:val="00BE6924"/>
    <w:rsid w:val="00BE6F54"/>
    <w:rsid w:val="00BE707C"/>
    <w:rsid w:val="00BE7406"/>
    <w:rsid w:val="00BE749C"/>
    <w:rsid w:val="00BE7603"/>
    <w:rsid w:val="00BE762F"/>
    <w:rsid w:val="00BE7C95"/>
    <w:rsid w:val="00BF0284"/>
    <w:rsid w:val="00BF1519"/>
    <w:rsid w:val="00BF1BF0"/>
    <w:rsid w:val="00BF208E"/>
    <w:rsid w:val="00BF21A4"/>
    <w:rsid w:val="00BF2F2D"/>
    <w:rsid w:val="00BF3170"/>
    <w:rsid w:val="00BF3279"/>
    <w:rsid w:val="00BF418D"/>
    <w:rsid w:val="00BF42CE"/>
    <w:rsid w:val="00BF4621"/>
    <w:rsid w:val="00BF48ED"/>
    <w:rsid w:val="00BF6033"/>
    <w:rsid w:val="00BF73CB"/>
    <w:rsid w:val="00BF74C7"/>
    <w:rsid w:val="00BF798F"/>
    <w:rsid w:val="00BF7AE9"/>
    <w:rsid w:val="00C00616"/>
    <w:rsid w:val="00C00CA5"/>
    <w:rsid w:val="00C00F39"/>
    <w:rsid w:val="00C01477"/>
    <w:rsid w:val="00C01495"/>
    <w:rsid w:val="00C015F1"/>
    <w:rsid w:val="00C01803"/>
    <w:rsid w:val="00C01A4F"/>
    <w:rsid w:val="00C01CE7"/>
    <w:rsid w:val="00C01E1A"/>
    <w:rsid w:val="00C01F33"/>
    <w:rsid w:val="00C02143"/>
    <w:rsid w:val="00C024FC"/>
    <w:rsid w:val="00C02CC6"/>
    <w:rsid w:val="00C02D85"/>
    <w:rsid w:val="00C030ED"/>
    <w:rsid w:val="00C0358C"/>
    <w:rsid w:val="00C040F7"/>
    <w:rsid w:val="00C044AB"/>
    <w:rsid w:val="00C044D1"/>
    <w:rsid w:val="00C045DA"/>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97"/>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6F64"/>
    <w:rsid w:val="00C2786A"/>
    <w:rsid w:val="00C278AD"/>
    <w:rsid w:val="00C279B5"/>
    <w:rsid w:val="00C27AE9"/>
    <w:rsid w:val="00C27C45"/>
    <w:rsid w:val="00C313A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5606"/>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368"/>
    <w:rsid w:val="00C517C5"/>
    <w:rsid w:val="00C51962"/>
    <w:rsid w:val="00C51EAD"/>
    <w:rsid w:val="00C523FC"/>
    <w:rsid w:val="00C524C4"/>
    <w:rsid w:val="00C5261D"/>
    <w:rsid w:val="00C52776"/>
    <w:rsid w:val="00C528AF"/>
    <w:rsid w:val="00C52D75"/>
    <w:rsid w:val="00C5387E"/>
    <w:rsid w:val="00C53BDA"/>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23C"/>
    <w:rsid w:val="00C605A7"/>
    <w:rsid w:val="00C60783"/>
    <w:rsid w:val="00C6090D"/>
    <w:rsid w:val="00C609C4"/>
    <w:rsid w:val="00C60D84"/>
    <w:rsid w:val="00C61017"/>
    <w:rsid w:val="00C61068"/>
    <w:rsid w:val="00C613B2"/>
    <w:rsid w:val="00C61543"/>
    <w:rsid w:val="00C61E85"/>
    <w:rsid w:val="00C61E92"/>
    <w:rsid w:val="00C63E95"/>
    <w:rsid w:val="00C642B3"/>
    <w:rsid w:val="00C644CA"/>
    <w:rsid w:val="00C64622"/>
    <w:rsid w:val="00C64672"/>
    <w:rsid w:val="00C646A6"/>
    <w:rsid w:val="00C64E38"/>
    <w:rsid w:val="00C65804"/>
    <w:rsid w:val="00C65BE2"/>
    <w:rsid w:val="00C65D45"/>
    <w:rsid w:val="00C66109"/>
    <w:rsid w:val="00C66261"/>
    <w:rsid w:val="00C662A0"/>
    <w:rsid w:val="00C6682B"/>
    <w:rsid w:val="00C66A6E"/>
    <w:rsid w:val="00C66ACC"/>
    <w:rsid w:val="00C66F34"/>
    <w:rsid w:val="00C67083"/>
    <w:rsid w:val="00C67874"/>
    <w:rsid w:val="00C67BBE"/>
    <w:rsid w:val="00C70697"/>
    <w:rsid w:val="00C7089D"/>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50F"/>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A07F6"/>
    <w:rsid w:val="00CA0DE7"/>
    <w:rsid w:val="00CA0DF6"/>
    <w:rsid w:val="00CA0E98"/>
    <w:rsid w:val="00CA11A4"/>
    <w:rsid w:val="00CA16DC"/>
    <w:rsid w:val="00CA180F"/>
    <w:rsid w:val="00CA1BAA"/>
    <w:rsid w:val="00CA1ED8"/>
    <w:rsid w:val="00CA367A"/>
    <w:rsid w:val="00CA38C6"/>
    <w:rsid w:val="00CA39A6"/>
    <w:rsid w:val="00CA3AA7"/>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77A"/>
    <w:rsid w:val="00CB3BA0"/>
    <w:rsid w:val="00CB40EA"/>
    <w:rsid w:val="00CB503F"/>
    <w:rsid w:val="00CB557D"/>
    <w:rsid w:val="00CB5E83"/>
    <w:rsid w:val="00CB627B"/>
    <w:rsid w:val="00CB6577"/>
    <w:rsid w:val="00CB6825"/>
    <w:rsid w:val="00CB68B1"/>
    <w:rsid w:val="00CB6B2F"/>
    <w:rsid w:val="00CB7170"/>
    <w:rsid w:val="00CB73AC"/>
    <w:rsid w:val="00CB73AF"/>
    <w:rsid w:val="00CB742D"/>
    <w:rsid w:val="00CB74A7"/>
    <w:rsid w:val="00CB75C6"/>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30B"/>
    <w:rsid w:val="00CC6D6B"/>
    <w:rsid w:val="00CC7B45"/>
    <w:rsid w:val="00CC7F2C"/>
    <w:rsid w:val="00CC7F88"/>
    <w:rsid w:val="00CD025D"/>
    <w:rsid w:val="00CD0349"/>
    <w:rsid w:val="00CD0403"/>
    <w:rsid w:val="00CD07B5"/>
    <w:rsid w:val="00CD07E0"/>
    <w:rsid w:val="00CD07F5"/>
    <w:rsid w:val="00CD0B3B"/>
    <w:rsid w:val="00CD0D88"/>
    <w:rsid w:val="00CD0F80"/>
    <w:rsid w:val="00CD1188"/>
    <w:rsid w:val="00CD1995"/>
    <w:rsid w:val="00CD1C93"/>
    <w:rsid w:val="00CD1DBB"/>
    <w:rsid w:val="00CD29AA"/>
    <w:rsid w:val="00CD2D1C"/>
    <w:rsid w:val="00CD2ED1"/>
    <w:rsid w:val="00CD30E0"/>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7D9"/>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990"/>
    <w:rsid w:val="00CE4D85"/>
    <w:rsid w:val="00CE5717"/>
    <w:rsid w:val="00CE6F63"/>
    <w:rsid w:val="00CE70A1"/>
    <w:rsid w:val="00CE7561"/>
    <w:rsid w:val="00CF082A"/>
    <w:rsid w:val="00CF1354"/>
    <w:rsid w:val="00CF1489"/>
    <w:rsid w:val="00CF1BBB"/>
    <w:rsid w:val="00CF24D1"/>
    <w:rsid w:val="00CF38DC"/>
    <w:rsid w:val="00CF39C4"/>
    <w:rsid w:val="00CF3A94"/>
    <w:rsid w:val="00CF3AC5"/>
    <w:rsid w:val="00CF3B1F"/>
    <w:rsid w:val="00CF3BF6"/>
    <w:rsid w:val="00CF4935"/>
    <w:rsid w:val="00CF4F83"/>
    <w:rsid w:val="00CF52BB"/>
    <w:rsid w:val="00CF56BB"/>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9D8"/>
    <w:rsid w:val="00D01D02"/>
    <w:rsid w:val="00D0241C"/>
    <w:rsid w:val="00D02688"/>
    <w:rsid w:val="00D02A44"/>
    <w:rsid w:val="00D02F96"/>
    <w:rsid w:val="00D03373"/>
    <w:rsid w:val="00D0349B"/>
    <w:rsid w:val="00D03B86"/>
    <w:rsid w:val="00D03F5B"/>
    <w:rsid w:val="00D04A4D"/>
    <w:rsid w:val="00D04C43"/>
    <w:rsid w:val="00D04E7C"/>
    <w:rsid w:val="00D04F13"/>
    <w:rsid w:val="00D05EB6"/>
    <w:rsid w:val="00D05ED1"/>
    <w:rsid w:val="00D05F6A"/>
    <w:rsid w:val="00D06252"/>
    <w:rsid w:val="00D0652F"/>
    <w:rsid w:val="00D065FD"/>
    <w:rsid w:val="00D076D4"/>
    <w:rsid w:val="00D10249"/>
    <w:rsid w:val="00D10D6A"/>
    <w:rsid w:val="00D10FB8"/>
    <w:rsid w:val="00D1121F"/>
    <w:rsid w:val="00D11300"/>
    <w:rsid w:val="00D11457"/>
    <w:rsid w:val="00D115C3"/>
    <w:rsid w:val="00D11623"/>
    <w:rsid w:val="00D11897"/>
    <w:rsid w:val="00D12445"/>
    <w:rsid w:val="00D129CF"/>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BBF"/>
    <w:rsid w:val="00D40D72"/>
    <w:rsid w:val="00D41348"/>
    <w:rsid w:val="00D416D9"/>
    <w:rsid w:val="00D41E91"/>
    <w:rsid w:val="00D4235B"/>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2FB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AF5"/>
    <w:rsid w:val="00D61B02"/>
    <w:rsid w:val="00D61C5E"/>
    <w:rsid w:val="00D62353"/>
    <w:rsid w:val="00D623EB"/>
    <w:rsid w:val="00D624C5"/>
    <w:rsid w:val="00D6267F"/>
    <w:rsid w:val="00D62EBE"/>
    <w:rsid w:val="00D63343"/>
    <w:rsid w:val="00D6359C"/>
    <w:rsid w:val="00D63C92"/>
    <w:rsid w:val="00D63D6C"/>
    <w:rsid w:val="00D64B7F"/>
    <w:rsid w:val="00D64BB1"/>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48E"/>
    <w:rsid w:val="00D75533"/>
    <w:rsid w:val="00D75A06"/>
    <w:rsid w:val="00D76CF7"/>
    <w:rsid w:val="00D774C8"/>
    <w:rsid w:val="00D774F7"/>
    <w:rsid w:val="00D77B1D"/>
    <w:rsid w:val="00D8002F"/>
    <w:rsid w:val="00D8021F"/>
    <w:rsid w:val="00D80383"/>
    <w:rsid w:val="00D8078C"/>
    <w:rsid w:val="00D809F8"/>
    <w:rsid w:val="00D80B55"/>
    <w:rsid w:val="00D80D37"/>
    <w:rsid w:val="00D812BC"/>
    <w:rsid w:val="00D819D0"/>
    <w:rsid w:val="00D81FC4"/>
    <w:rsid w:val="00D823C6"/>
    <w:rsid w:val="00D8259C"/>
    <w:rsid w:val="00D82A42"/>
    <w:rsid w:val="00D82B87"/>
    <w:rsid w:val="00D83721"/>
    <w:rsid w:val="00D8413D"/>
    <w:rsid w:val="00D84A88"/>
    <w:rsid w:val="00D84E98"/>
    <w:rsid w:val="00D84ECC"/>
    <w:rsid w:val="00D8511D"/>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6264"/>
    <w:rsid w:val="00D97481"/>
    <w:rsid w:val="00D97DD8"/>
    <w:rsid w:val="00DA014B"/>
    <w:rsid w:val="00DA0F5C"/>
    <w:rsid w:val="00DA13F1"/>
    <w:rsid w:val="00DA1793"/>
    <w:rsid w:val="00DA21D6"/>
    <w:rsid w:val="00DA2297"/>
    <w:rsid w:val="00DA2301"/>
    <w:rsid w:val="00DA3044"/>
    <w:rsid w:val="00DA305E"/>
    <w:rsid w:val="00DA3107"/>
    <w:rsid w:val="00DA3867"/>
    <w:rsid w:val="00DA38EE"/>
    <w:rsid w:val="00DA3960"/>
    <w:rsid w:val="00DA3D1C"/>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B7D"/>
    <w:rsid w:val="00DB3549"/>
    <w:rsid w:val="00DB3689"/>
    <w:rsid w:val="00DB377D"/>
    <w:rsid w:val="00DB381E"/>
    <w:rsid w:val="00DB4094"/>
    <w:rsid w:val="00DB482C"/>
    <w:rsid w:val="00DB4A5F"/>
    <w:rsid w:val="00DB51F7"/>
    <w:rsid w:val="00DB623C"/>
    <w:rsid w:val="00DB6591"/>
    <w:rsid w:val="00DB6A66"/>
    <w:rsid w:val="00DB6B02"/>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3F72"/>
    <w:rsid w:val="00DC43C8"/>
    <w:rsid w:val="00DC456F"/>
    <w:rsid w:val="00DC4809"/>
    <w:rsid w:val="00DC5145"/>
    <w:rsid w:val="00DC53EF"/>
    <w:rsid w:val="00DC6206"/>
    <w:rsid w:val="00DC6A99"/>
    <w:rsid w:val="00DC7070"/>
    <w:rsid w:val="00DC71AC"/>
    <w:rsid w:val="00DC72B1"/>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83C"/>
    <w:rsid w:val="00DD3CD1"/>
    <w:rsid w:val="00DD458C"/>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276A"/>
    <w:rsid w:val="00DE3545"/>
    <w:rsid w:val="00DE3A8D"/>
    <w:rsid w:val="00DE4490"/>
    <w:rsid w:val="00DE4810"/>
    <w:rsid w:val="00DE4936"/>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C2D"/>
    <w:rsid w:val="00DE7E77"/>
    <w:rsid w:val="00DF0251"/>
    <w:rsid w:val="00DF03B8"/>
    <w:rsid w:val="00DF09A9"/>
    <w:rsid w:val="00DF0B6E"/>
    <w:rsid w:val="00DF0C68"/>
    <w:rsid w:val="00DF0F9D"/>
    <w:rsid w:val="00DF12E8"/>
    <w:rsid w:val="00DF15E0"/>
    <w:rsid w:val="00DF2289"/>
    <w:rsid w:val="00DF247F"/>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4DF"/>
    <w:rsid w:val="00DF5529"/>
    <w:rsid w:val="00DF575C"/>
    <w:rsid w:val="00DF5ABF"/>
    <w:rsid w:val="00DF6415"/>
    <w:rsid w:val="00DF64DB"/>
    <w:rsid w:val="00DF6B45"/>
    <w:rsid w:val="00DF7774"/>
    <w:rsid w:val="00DF78DC"/>
    <w:rsid w:val="00E00400"/>
    <w:rsid w:val="00E014A4"/>
    <w:rsid w:val="00E01E02"/>
    <w:rsid w:val="00E020E0"/>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20"/>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DDF"/>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3999"/>
    <w:rsid w:val="00E44437"/>
    <w:rsid w:val="00E446F1"/>
    <w:rsid w:val="00E447F2"/>
    <w:rsid w:val="00E44891"/>
    <w:rsid w:val="00E44C33"/>
    <w:rsid w:val="00E458B1"/>
    <w:rsid w:val="00E45D68"/>
    <w:rsid w:val="00E460A3"/>
    <w:rsid w:val="00E46886"/>
    <w:rsid w:val="00E4767B"/>
    <w:rsid w:val="00E4786D"/>
    <w:rsid w:val="00E47AEF"/>
    <w:rsid w:val="00E5023E"/>
    <w:rsid w:val="00E503EB"/>
    <w:rsid w:val="00E51202"/>
    <w:rsid w:val="00E51539"/>
    <w:rsid w:val="00E51E99"/>
    <w:rsid w:val="00E51EDC"/>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264A"/>
    <w:rsid w:val="00E636A2"/>
    <w:rsid w:val="00E63838"/>
    <w:rsid w:val="00E63AFF"/>
    <w:rsid w:val="00E63B0A"/>
    <w:rsid w:val="00E63BAC"/>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7752E"/>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C2F"/>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B70"/>
    <w:rsid w:val="00E95CCB"/>
    <w:rsid w:val="00E9639C"/>
    <w:rsid w:val="00E964FD"/>
    <w:rsid w:val="00E96854"/>
    <w:rsid w:val="00E96D72"/>
    <w:rsid w:val="00E96EA8"/>
    <w:rsid w:val="00E97209"/>
    <w:rsid w:val="00E9769B"/>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820"/>
    <w:rsid w:val="00EA6A15"/>
    <w:rsid w:val="00EA6CFA"/>
    <w:rsid w:val="00EA755B"/>
    <w:rsid w:val="00EA796A"/>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207"/>
    <w:rsid w:val="00EB33B5"/>
    <w:rsid w:val="00EB3735"/>
    <w:rsid w:val="00EB3902"/>
    <w:rsid w:val="00EB3955"/>
    <w:rsid w:val="00EB3A86"/>
    <w:rsid w:val="00EB3EB4"/>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A5"/>
    <w:rsid w:val="00EB65C9"/>
    <w:rsid w:val="00EB7099"/>
    <w:rsid w:val="00EB7AD4"/>
    <w:rsid w:val="00EC01C5"/>
    <w:rsid w:val="00EC06EF"/>
    <w:rsid w:val="00EC0B29"/>
    <w:rsid w:val="00EC13C6"/>
    <w:rsid w:val="00EC1453"/>
    <w:rsid w:val="00EC1652"/>
    <w:rsid w:val="00EC1ED7"/>
    <w:rsid w:val="00EC24EE"/>
    <w:rsid w:val="00EC27C6"/>
    <w:rsid w:val="00EC3077"/>
    <w:rsid w:val="00EC33DF"/>
    <w:rsid w:val="00EC391E"/>
    <w:rsid w:val="00EC4181"/>
    <w:rsid w:val="00EC4207"/>
    <w:rsid w:val="00EC4F77"/>
    <w:rsid w:val="00EC511B"/>
    <w:rsid w:val="00EC53F6"/>
    <w:rsid w:val="00EC5653"/>
    <w:rsid w:val="00EC570A"/>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48C"/>
    <w:rsid w:val="00EE28ED"/>
    <w:rsid w:val="00EE2968"/>
    <w:rsid w:val="00EE3202"/>
    <w:rsid w:val="00EE376D"/>
    <w:rsid w:val="00EE3E75"/>
    <w:rsid w:val="00EE4034"/>
    <w:rsid w:val="00EE4281"/>
    <w:rsid w:val="00EE44D9"/>
    <w:rsid w:val="00EE5064"/>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277"/>
    <w:rsid w:val="00EF13D7"/>
    <w:rsid w:val="00EF165C"/>
    <w:rsid w:val="00EF18FE"/>
    <w:rsid w:val="00EF1C39"/>
    <w:rsid w:val="00EF1D99"/>
    <w:rsid w:val="00EF233A"/>
    <w:rsid w:val="00EF2D75"/>
    <w:rsid w:val="00EF2E8C"/>
    <w:rsid w:val="00EF2EA4"/>
    <w:rsid w:val="00EF3862"/>
    <w:rsid w:val="00EF3B06"/>
    <w:rsid w:val="00EF464D"/>
    <w:rsid w:val="00EF468F"/>
    <w:rsid w:val="00EF4872"/>
    <w:rsid w:val="00EF53AE"/>
    <w:rsid w:val="00EF5787"/>
    <w:rsid w:val="00EF6019"/>
    <w:rsid w:val="00EF60D0"/>
    <w:rsid w:val="00EF60DD"/>
    <w:rsid w:val="00EF60EB"/>
    <w:rsid w:val="00EF62AF"/>
    <w:rsid w:val="00EF63FA"/>
    <w:rsid w:val="00EF64BF"/>
    <w:rsid w:val="00EF651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5D11"/>
    <w:rsid w:val="00F06672"/>
    <w:rsid w:val="00F06968"/>
    <w:rsid w:val="00F06B9F"/>
    <w:rsid w:val="00F06C67"/>
    <w:rsid w:val="00F06DFD"/>
    <w:rsid w:val="00F06E60"/>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4F"/>
    <w:rsid w:val="00F13079"/>
    <w:rsid w:val="00F135AA"/>
    <w:rsid w:val="00F135FF"/>
    <w:rsid w:val="00F13998"/>
    <w:rsid w:val="00F13E1E"/>
    <w:rsid w:val="00F142C2"/>
    <w:rsid w:val="00F1435C"/>
    <w:rsid w:val="00F1468E"/>
    <w:rsid w:val="00F149B8"/>
    <w:rsid w:val="00F14A7F"/>
    <w:rsid w:val="00F14D0B"/>
    <w:rsid w:val="00F14F7E"/>
    <w:rsid w:val="00F154FB"/>
    <w:rsid w:val="00F15E40"/>
    <w:rsid w:val="00F15FA5"/>
    <w:rsid w:val="00F166A5"/>
    <w:rsid w:val="00F17A95"/>
    <w:rsid w:val="00F17BAA"/>
    <w:rsid w:val="00F17BC6"/>
    <w:rsid w:val="00F20057"/>
    <w:rsid w:val="00F2020D"/>
    <w:rsid w:val="00F209B7"/>
    <w:rsid w:val="00F20CC3"/>
    <w:rsid w:val="00F211CC"/>
    <w:rsid w:val="00F21660"/>
    <w:rsid w:val="00F223C2"/>
    <w:rsid w:val="00F22527"/>
    <w:rsid w:val="00F2376F"/>
    <w:rsid w:val="00F243D8"/>
    <w:rsid w:val="00F248F5"/>
    <w:rsid w:val="00F25838"/>
    <w:rsid w:val="00F25DD3"/>
    <w:rsid w:val="00F25F40"/>
    <w:rsid w:val="00F26F4F"/>
    <w:rsid w:val="00F26FE5"/>
    <w:rsid w:val="00F27E67"/>
    <w:rsid w:val="00F3081C"/>
    <w:rsid w:val="00F30828"/>
    <w:rsid w:val="00F3110E"/>
    <w:rsid w:val="00F311BF"/>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E1E"/>
    <w:rsid w:val="00F40F0C"/>
    <w:rsid w:val="00F41031"/>
    <w:rsid w:val="00F41AB0"/>
    <w:rsid w:val="00F41BB8"/>
    <w:rsid w:val="00F42146"/>
    <w:rsid w:val="00F428B5"/>
    <w:rsid w:val="00F4307D"/>
    <w:rsid w:val="00F430EB"/>
    <w:rsid w:val="00F43281"/>
    <w:rsid w:val="00F4344B"/>
    <w:rsid w:val="00F4391D"/>
    <w:rsid w:val="00F4415E"/>
    <w:rsid w:val="00F44619"/>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41C"/>
    <w:rsid w:val="00F627E6"/>
    <w:rsid w:val="00F62B0F"/>
    <w:rsid w:val="00F62B5E"/>
    <w:rsid w:val="00F6302A"/>
    <w:rsid w:val="00F630AB"/>
    <w:rsid w:val="00F632E4"/>
    <w:rsid w:val="00F64508"/>
    <w:rsid w:val="00F64522"/>
    <w:rsid w:val="00F64B21"/>
    <w:rsid w:val="00F64C2B"/>
    <w:rsid w:val="00F64CE6"/>
    <w:rsid w:val="00F651BE"/>
    <w:rsid w:val="00F65847"/>
    <w:rsid w:val="00F659DB"/>
    <w:rsid w:val="00F66399"/>
    <w:rsid w:val="00F664AA"/>
    <w:rsid w:val="00F66514"/>
    <w:rsid w:val="00F67407"/>
    <w:rsid w:val="00F676E5"/>
    <w:rsid w:val="00F67D0F"/>
    <w:rsid w:val="00F67F02"/>
    <w:rsid w:val="00F67F53"/>
    <w:rsid w:val="00F700F2"/>
    <w:rsid w:val="00F703BE"/>
    <w:rsid w:val="00F70476"/>
    <w:rsid w:val="00F7048C"/>
    <w:rsid w:val="00F70675"/>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5B1"/>
    <w:rsid w:val="00F75B41"/>
    <w:rsid w:val="00F75C57"/>
    <w:rsid w:val="00F75FC1"/>
    <w:rsid w:val="00F76532"/>
    <w:rsid w:val="00F76D83"/>
    <w:rsid w:val="00F76EFA"/>
    <w:rsid w:val="00F77140"/>
    <w:rsid w:val="00F77411"/>
    <w:rsid w:val="00F77D6D"/>
    <w:rsid w:val="00F800CF"/>
    <w:rsid w:val="00F804BE"/>
    <w:rsid w:val="00F80604"/>
    <w:rsid w:val="00F80A9E"/>
    <w:rsid w:val="00F80AA7"/>
    <w:rsid w:val="00F80C5C"/>
    <w:rsid w:val="00F80F0D"/>
    <w:rsid w:val="00F813FF"/>
    <w:rsid w:val="00F817CE"/>
    <w:rsid w:val="00F82188"/>
    <w:rsid w:val="00F82DE4"/>
    <w:rsid w:val="00F834F9"/>
    <w:rsid w:val="00F83B41"/>
    <w:rsid w:val="00F83E4E"/>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D7B"/>
    <w:rsid w:val="00F87F60"/>
    <w:rsid w:val="00F9056A"/>
    <w:rsid w:val="00F908B4"/>
    <w:rsid w:val="00F90A97"/>
    <w:rsid w:val="00F90B93"/>
    <w:rsid w:val="00F90F8D"/>
    <w:rsid w:val="00F912AE"/>
    <w:rsid w:val="00F91731"/>
    <w:rsid w:val="00F920EC"/>
    <w:rsid w:val="00F9224C"/>
    <w:rsid w:val="00F924CE"/>
    <w:rsid w:val="00F925B0"/>
    <w:rsid w:val="00F92782"/>
    <w:rsid w:val="00F931C8"/>
    <w:rsid w:val="00F93796"/>
    <w:rsid w:val="00F939A2"/>
    <w:rsid w:val="00F93AA9"/>
    <w:rsid w:val="00F93D9D"/>
    <w:rsid w:val="00F93FEA"/>
    <w:rsid w:val="00F940CF"/>
    <w:rsid w:val="00F9413E"/>
    <w:rsid w:val="00F941DE"/>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BBC"/>
    <w:rsid w:val="00FB3EA2"/>
    <w:rsid w:val="00FB4823"/>
    <w:rsid w:val="00FB49B6"/>
    <w:rsid w:val="00FB4C80"/>
    <w:rsid w:val="00FB58F7"/>
    <w:rsid w:val="00FB6642"/>
    <w:rsid w:val="00FB6A6A"/>
    <w:rsid w:val="00FB6B24"/>
    <w:rsid w:val="00FB708B"/>
    <w:rsid w:val="00FB7125"/>
    <w:rsid w:val="00FB7B4B"/>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D5C"/>
    <w:rsid w:val="00FC3E25"/>
    <w:rsid w:val="00FC4903"/>
    <w:rsid w:val="00FC490A"/>
    <w:rsid w:val="00FC51FF"/>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418"/>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38D"/>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0FEC"/>
    <w:rsid w:val="00FE1207"/>
    <w:rsid w:val="00FE1626"/>
    <w:rsid w:val="00FE178D"/>
    <w:rsid w:val="00FE18C8"/>
    <w:rsid w:val="00FE1DC8"/>
    <w:rsid w:val="00FE2112"/>
    <w:rsid w:val="00FE219D"/>
    <w:rsid w:val="00FE2365"/>
    <w:rsid w:val="00FE2739"/>
    <w:rsid w:val="00FE2A41"/>
    <w:rsid w:val="00FE2BEB"/>
    <w:rsid w:val="00FE2DFE"/>
    <w:rsid w:val="00FE2FE4"/>
    <w:rsid w:val="00FE3359"/>
    <w:rsid w:val="00FE3485"/>
    <w:rsid w:val="00FE3528"/>
    <w:rsid w:val="00FE35A3"/>
    <w:rsid w:val="00FE3669"/>
    <w:rsid w:val="00FE3ACC"/>
    <w:rsid w:val="00FE3DF2"/>
    <w:rsid w:val="00FE3F74"/>
    <w:rsid w:val="00FE4342"/>
    <w:rsid w:val="00FE45B3"/>
    <w:rsid w:val="00FE4729"/>
    <w:rsid w:val="00FE4A14"/>
    <w:rsid w:val="00FE4BF2"/>
    <w:rsid w:val="00FE4C7B"/>
    <w:rsid w:val="00FE5824"/>
    <w:rsid w:val="00FE62AE"/>
    <w:rsid w:val="00FE6592"/>
    <w:rsid w:val="00FE6905"/>
    <w:rsid w:val="00FE6C2F"/>
    <w:rsid w:val="00FE721C"/>
    <w:rsid w:val="00FE7336"/>
    <w:rsid w:val="00FE775A"/>
    <w:rsid w:val="00FE787C"/>
    <w:rsid w:val="00FE7A8A"/>
    <w:rsid w:val="00FE7D4A"/>
    <w:rsid w:val="00FE7F1F"/>
    <w:rsid w:val="00FF0A82"/>
    <w:rsid w:val="00FF0A85"/>
    <w:rsid w:val="00FF10F2"/>
    <w:rsid w:val="00FF14AA"/>
    <w:rsid w:val="00FF1C1A"/>
    <w:rsid w:val="00FF1FE5"/>
    <w:rsid w:val="00FF2D42"/>
    <w:rsid w:val="00FF40D2"/>
    <w:rsid w:val="00FF4255"/>
    <w:rsid w:val="00FF45A5"/>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uiPriority w:val="9"/>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B541DA"/>
    <w:pPr>
      <w:outlineLvl w:val="3"/>
    </w:pPr>
    <w:rPr>
      <w:sz w:val="24"/>
      <w:szCs w:val="24"/>
    </w:rPr>
  </w:style>
  <w:style w:type="paragraph" w:styleId="Heading5">
    <w:name w:val="heading 5"/>
    <w:basedOn w:val="Heading4"/>
    <w:next w:val="Normal"/>
    <w:link w:val="Heading5Char"/>
    <w:uiPriority w:val="9"/>
    <w:qFormat/>
    <w:rsid w:val="00B541DA"/>
    <w:pPr>
      <w:outlineLvl w:val="4"/>
    </w:pPr>
    <w:rPr>
      <w:sz w:val="22"/>
      <w:szCs w:val="22"/>
    </w:rPr>
  </w:style>
  <w:style w:type="paragraph" w:styleId="Heading6">
    <w:name w:val="heading 6"/>
    <w:basedOn w:val="Normal"/>
    <w:next w:val="Normal"/>
    <w:link w:val="Heading6Char"/>
    <w:uiPriority w:val="9"/>
    <w:qFormat/>
    <w:rsid w:val="00B541DA"/>
    <w:pPr>
      <w:keepNext/>
      <w:keepLines/>
      <w:spacing w:before="120"/>
      <w:outlineLvl w:val="5"/>
    </w:pPr>
    <w:rPr>
      <w:rFonts w:cs="Arial"/>
    </w:rPr>
  </w:style>
  <w:style w:type="paragraph" w:styleId="Heading7">
    <w:name w:val="heading 7"/>
    <w:basedOn w:val="Normal"/>
    <w:next w:val="Normal"/>
    <w:link w:val="Heading7Char"/>
    <w:uiPriority w:val="9"/>
    <w:qFormat/>
    <w:rsid w:val="00B541DA"/>
    <w:pPr>
      <w:keepNext/>
      <w:keepLines/>
      <w:spacing w:before="120"/>
      <w:outlineLvl w:val="6"/>
    </w:pPr>
    <w:rPr>
      <w:rFonts w:cs="Arial"/>
    </w:rPr>
  </w:style>
  <w:style w:type="paragraph" w:styleId="Heading8">
    <w:name w:val="heading 8"/>
    <w:basedOn w:val="Heading7"/>
    <w:next w:val="Normal"/>
    <w:link w:val="Heading8Char"/>
    <w:uiPriority w:val="9"/>
    <w:qFormat/>
    <w:rsid w:val="00B541DA"/>
    <w:pPr>
      <w:outlineLvl w:val="7"/>
    </w:pPr>
  </w:style>
  <w:style w:type="paragraph" w:styleId="Heading9">
    <w:name w:val="heading 9"/>
    <w:basedOn w:val="Heading8"/>
    <w:next w:val="Normal"/>
    <w:link w:val="Heading9Char"/>
    <w:uiPriority w:val="9"/>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 w:type="table" w:customStyle="1" w:styleId="TableGrid2">
    <w:name w:val="Table Grid2"/>
    <w:basedOn w:val="TableNormal"/>
    <w:next w:val="TableGrid"/>
    <w:uiPriority w:val="99"/>
    <w:qFormat/>
    <w:rsid w:val="003F75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Normal"/>
    <w:qFormat/>
    <w:rsid w:val="003F75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textAlignment w:val="auto"/>
    </w:pPr>
    <w:rPr>
      <w:rFonts w:eastAsia="MS Mincho"/>
      <w:szCs w:val="24"/>
      <w:lang w:eastAsia="en-GB"/>
    </w:rPr>
  </w:style>
  <w:style w:type="character" w:customStyle="1" w:styleId="NOZchn">
    <w:name w:val="NO Zchn"/>
    <w:locked/>
    <w:rsid w:val="00235630"/>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1908999">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43737950">
      <w:bodyDiv w:val="1"/>
      <w:marLeft w:val="0"/>
      <w:marRight w:val="0"/>
      <w:marTop w:val="0"/>
      <w:marBottom w:val="0"/>
      <w:divBdr>
        <w:top w:val="none" w:sz="0" w:space="0" w:color="auto"/>
        <w:left w:val="none" w:sz="0" w:space="0" w:color="auto"/>
        <w:bottom w:val="none" w:sz="0" w:space="0" w:color="auto"/>
        <w:right w:val="none" w:sz="0" w:space="0" w:color="auto"/>
      </w:divBdr>
    </w:div>
    <w:div w:id="186724502">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41194630">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492334098">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241821">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098550">
      <w:bodyDiv w:val="1"/>
      <w:marLeft w:val="0"/>
      <w:marRight w:val="0"/>
      <w:marTop w:val="0"/>
      <w:marBottom w:val="0"/>
      <w:divBdr>
        <w:top w:val="none" w:sz="0" w:space="0" w:color="auto"/>
        <w:left w:val="none" w:sz="0" w:space="0" w:color="auto"/>
        <w:bottom w:val="none" w:sz="0" w:space="0" w:color="auto"/>
        <w:right w:val="none" w:sz="0" w:space="0" w:color="auto"/>
      </w:divBdr>
    </w:div>
    <w:div w:id="76280039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43979491">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9899212">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12026988">
      <w:bodyDiv w:val="1"/>
      <w:marLeft w:val="0"/>
      <w:marRight w:val="0"/>
      <w:marTop w:val="0"/>
      <w:marBottom w:val="0"/>
      <w:divBdr>
        <w:top w:val="none" w:sz="0" w:space="0" w:color="auto"/>
        <w:left w:val="none" w:sz="0" w:space="0" w:color="auto"/>
        <w:bottom w:val="none" w:sz="0" w:space="0" w:color="auto"/>
        <w:right w:val="none" w:sz="0" w:space="0" w:color="auto"/>
      </w:divBdr>
    </w:div>
    <w:div w:id="1022897832">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7767500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3156224">
      <w:bodyDiv w:val="1"/>
      <w:marLeft w:val="0"/>
      <w:marRight w:val="0"/>
      <w:marTop w:val="0"/>
      <w:marBottom w:val="0"/>
      <w:divBdr>
        <w:top w:val="none" w:sz="0" w:space="0" w:color="auto"/>
        <w:left w:val="none" w:sz="0" w:space="0" w:color="auto"/>
        <w:bottom w:val="none" w:sz="0" w:space="0" w:color="auto"/>
        <w:right w:val="none" w:sz="0" w:space="0" w:color="auto"/>
      </w:divBdr>
    </w:div>
    <w:div w:id="1177580700">
      <w:bodyDiv w:val="1"/>
      <w:marLeft w:val="0"/>
      <w:marRight w:val="0"/>
      <w:marTop w:val="0"/>
      <w:marBottom w:val="0"/>
      <w:divBdr>
        <w:top w:val="none" w:sz="0" w:space="0" w:color="auto"/>
        <w:left w:val="none" w:sz="0" w:space="0" w:color="auto"/>
        <w:bottom w:val="none" w:sz="0" w:space="0" w:color="auto"/>
        <w:right w:val="none" w:sz="0" w:space="0" w:color="auto"/>
      </w:divBdr>
    </w:div>
    <w:div w:id="1178695799">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3242883">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55183901">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3986944">
      <w:bodyDiv w:val="1"/>
      <w:marLeft w:val="0"/>
      <w:marRight w:val="0"/>
      <w:marTop w:val="0"/>
      <w:marBottom w:val="0"/>
      <w:divBdr>
        <w:top w:val="none" w:sz="0" w:space="0" w:color="auto"/>
        <w:left w:val="none" w:sz="0" w:space="0" w:color="auto"/>
        <w:bottom w:val="none" w:sz="0" w:space="0" w:color="auto"/>
        <w:right w:val="none" w:sz="0" w:space="0" w:color="auto"/>
      </w:divBdr>
    </w:div>
    <w:div w:id="1476332612">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12139529">
      <w:bodyDiv w:val="1"/>
      <w:marLeft w:val="0"/>
      <w:marRight w:val="0"/>
      <w:marTop w:val="0"/>
      <w:marBottom w:val="0"/>
      <w:divBdr>
        <w:top w:val="none" w:sz="0" w:space="0" w:color="auto"/>
        <w:left w:val="none" w:sz="0" w:space="0" w:color="auto"/>
        <w:bottom w:val="none" w:sz="0" w:space="0" w:color="auto"/>
        <w:right w:val="none" w:sz="0" w:space="0" w:color="auto"/>
      </w:divBdr>
    </w:div>
    <w:div w:id="1522352329">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66859864">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683118015">
      <w:bodyDiv w:val="1"/>
      <w:marLeft w:val="0"/>
      <w:marRight w:val="0"/>
      <w:marTop w:val="0"/>
      <w:marBottom w:val="0"/>
      <w:divBdr>
        <w:top w:val="none" w:sz="0" w:space="0" w:color="auto"/>
        <w:left w:val="none" w:sz="0" w:space="0" w:color="auto"/>
        <w:bottom w:val="none" w:sz="0" w:space="0" w:color="auto"/>
        <w:right w:val="none" w:sz="0" w:space="0" w:color="auto"/>
      </w:divBdr>
    </w:div>
    <w:div w:id="1692756720">
      <w:bodyDiv w:val="1"/>
      <w:marLeft w:val="0"/>
      <w:marRight w:val="0"/>
      <w:marTop w:val="0"/>
      <w:marBottom w:val="0"/>
      <w:divBdr>
        <w:top w:val="none" w:sz="0" w:space="0" w:color="auto"/>
        <w:left w:val="none" w:sz="0" w:space="0" w:color="auto"/>
        <w:bottom w:val="none" w:sz="0" w:space="0" w:color="auto"/>
        <w:right w:val="none" w:sz="0" w:space="0" w:color="auto"/>
      </w:divBdr>
    </w:div>
    <w:div w:id="1777602031">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795758119">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5929630">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868517936">
      <w:bodyDiv w:val="1"/>
      <w:marLeft w:val="0"/>
      <w:marRight w:val="0"/>
      <w:marTop w:val="0"/>
      <w:marBottom w:val="0"/>
      <w:divBdr>
        <w:top w:val="none" w:sz="0" w:space="0" w:color="auto"/>
        <w:left w:val="none" w:sz="0" w:space="0" w:color="auto"/>
        <w:bottom w:val="none" w:sz="0" w:space="0" w:color="auto"/>
        <w:right w:val="none" w:sz="0" w:space="0" w:color="auto"/>
      </w:divBdr>
    </w:div>
    <w:div w:id="1889026658">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55674178">
      <w:bodyDiv w:val="1"/>
      <w:marLeft w:val="0"/>
      <w:marRight w:val="0"/>
      <w:marTop w:val="0"/>
      <w:marBottom w:val="0"/>
      <w:divBdr>
        <w:top w:val="none" w:sz="0" w:space="0" w:color="auto"/>
        <w:left w:val="none" w:sz="0" w:space="0" w:color="auto"/>
        <w:bottom w:val="none" w:sz="0" w:space="0" w:color="auto"/>
        <w:right w:val="none" w:sz="0" w:space="0" w:color="auto"/>
      </w:divBdr>
    </w:div>
    <w:div w:id="1955861084">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04239562">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10196498">
      <w:bodyDiv w:val="1"/>
      <w:marLeft w:val="0"/>
      <w:marRight w:val="0"/>
      <w:marTop w:val="0"/>
      <w:marBottom w:val="0"/>
      <w:divBdr>
        <w:top w:val="none" w:sz="0" w:space="0" w:color="auto"/>
        <w:left w:val="none" w:sz="0" w:space="0" w:color="auto"/>
        <w:bottom w:val="none" w:sz="0" w:space="0" w:color="auto"/>
        <w:right w:val="none" w:sz="0" w:space="0" w:color="auto"/>
      </w:divBdr>
    </w:div>
    <w:div w:id="2119064960">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2.xml><?xml version="1.0" encoding="utf-8"?>
<ds:datastoreItem xmlns:ds="http://schemas.openxmlformats.org/officeDocument/2006/customXml" ds:itemID="{ABE5CF00-B057-43BC-B69D-1F7DC335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4.xml><?xml version="1.0" encoding="utf-8"?>
<ds:datastoreItem xmlns:ds="http://schemas.openxmlformats.org/officeDocument/2006/customXml" ds:itemID="{45C0B00D-1454-46AF-AB59-C1A1010D770A}">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 ds:uri="e32f50e1-6846-4d7d-ad60-ccd6877e6c5e"/>
  </ds:schemaRefs>
</ds:datastoreItem>
</file>

<file path=customXml/itemProps5.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9308</TotalTime>
  <Pages>5</Pages>
  <Words>2236</Words>
  <Characters>12748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921</cp:revision>
  <cp:lastPrinted>2016-11-05T00:26:00Z</cp:lastPrinted>
  <dcterms:created xsi:type="dcterms:W3CDTF">2024-05-07T03:43:00Z</dcterms:created>
  <dcterms:modified xsi:type="dcterms:W3CDTF">2025-05-08T17:34:00Z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